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57" w:rsidRPr="00196BF5" w:rsidRDefault="00040010" w:rsidP="00E55C57">
      <w:pPr>
        <w:rPr>
          <w:rFonts w:ascii="Times New Roman" w:hAnsi="Times New Roman"/>
          <w:sz w:val="28"/>
          <w:szCs w:val="24"/>
        </w:rPr>
      </w:pPr>
      <w:r w:rsidRPr="00196BF5">
        <w:rPr>
          <w:rFonts w:ascii="Times New Roman" w:hAnsi="Times New Roman"/>
          <w:noProof/>
          <w:color w:val="0000FF"/>
          <w:sz w:val="27"/>
          <w:szCs w:val="27"/>
          <w:lang w:eastAsia="nl-NL"/>
        </w:rPr>
        <w:drawing>
          <wp:anchor distT="0" distB="0" distL="114300" distR="114300" simplePos="0" relativeHeight="251658240" behindDoc="0" locked="0" layoutInCell="1" allowOverlap="1" wp14:anchorId="7AD3D9EB" wp14:editId="2C5C0ADA">
            <wp:simplePos x="0" y="0"/>
            <wp:positionH relativeFrom="page">
              <wp:align>right</wp:align>
            </wp:positionH>
            <wp:positionV relativeFrom="paragraph">
              <wp:posOffset>0</wp:posOffset>
            </wp:positionV>
            <wp:extent cx="2477770" cy="1820545"/>
            <wp:effectExtent l="0" t="0" r="0" b="8255"/>
            <wp:wrapThrough wrapText="bothSides">
              <wp:wrapPolygon edited="0">
                <wp:start x="0" y="0"/>
                <wp:lineTo x="0" y="21472"/>
                <wp:lineTo x="21423" y="21472"/>
                <wp:lineTo x="21423" y="0"/>
                <wp:lineTo x="0" y="0"/>
              </wp:wrapPolygon>
            </wp:wrapThrough>
            <wp:docPr id="1" name="Afbeelding 1" descr="http://www.aljevragen.nl/media/sk/prim-sec-tert_structuu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jevragen.nl/media/sk/prim-sec-tert_structuu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7770"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C57" w:rsidRPr="00196BF5">
        <w:rPr>
          <w:rFonts w:ascii="Times New Roman" w:hAnsi="Times New Roman"/>
          <w:sz w:val="28"/>
          <w:szCs w:val="24"/>
        </w:rPr>
        <w:t>De inleiding</w:t>
      </w:r>
    </w:p>
    <w:p w:rsidR="00040010" w:rsidRPr="00196BF5" w:rsidRDefault="002448F0" w:rsidP="00E55C57">
      <w:pPr>
        <w:rPr>
          <w:rFonts w:ascii="Times New Roman" w:hAnsi="Times New Roman"/>
          <w:sz w:val="24"/>
        </w:rPr>
      </w:pPr>
      <w:r w:rsidRPr="00196BF5">
        <w:rPr>
          <w:rFonts w:ascii="Times New Roman" w:hAnsi="Times New Roman"/>
          <w:sz w:val="24"/>
        </w:rPr>
        <w:t>Veel levensmiddelen bevatten eiwitten. Eiwitten zijn belangrijk</w:t>
      </w:r>
      <w:r w:rsidR="00BF652F">
        <w:rPr>
          <w:rFonts w:ascii="Times New Roman" w:hAnsi="Times New Roman"/>
          <w:sz w:val="24"/>
        </w:rPr>
        <w:t>,</w:t>
      </w:r>
      <w:r w:rsidRPr="00196BF5">
        <w:rPr>
          <w:rFonts w:ascii="Times New Roman" w:hAnsi="Times New Roman"/>
          <w:sz w:val="24"/>
        </w:rPr>
        <w:t xml:space="preserve"> ze bestaan uit aminozuren. </w:t>
      </w:r>
      <w:r w:rsidRPr="00196BF5">
        <w:rPr>
          <w:rFonts w:ascii="Times New Roman" w:hAnsi="Times New Roman"/>
          <w:sz w:val="24"/>
        </w:rPr>
        <w:t>Aminozuren zijn belangrijk als bouwstenen voor het eiwit in lichaamscellen</w:t>
      </w:r>
      <w:r w:rsidRPr="00196BF5">
        <w:rPr>
          <w:rFonts w:ascii="Times New Roman" w:hAnsi="Times New Roman"/>
          <w:sz w:val="24"/>
        </w:rPr>
        <w:t xml:space="preserve">. Sommige aminozuren kan het lichaam zelf maken, maar andere aminozuren </w:t>
      </w:r>
      <w:r w:rsidR="00BF652F">
        <w:rPr>
          <w:rFonts w:ascii="Times New Roman" w:hAnsi="Times New Roman"/>
          <w:sz w:val="24"/>
        </w:rPr>
        <w:t>niet. D</w:t>
      </w:r>
      <w:r w:rsidRPr="00196BF5">
        <w:rPr>
          <w:rFonts w:ascii="Times New Roman" w:hAnsi="Times New Roman"/>
          <w:sz w:val="24"/>
        </w:rPr>
        <w:t xml:space="preserve">eze </w:t>
      </w:r>
      <w:r w:rsidR="00BF652F">
        <w:rPr>
          <w:rFonts w:ascii="Times New Roman" w:hAnsi="Times New Roman"/>
          <w:sz w:val="24"/>
        </w:rPr>
        <w:t xml:space="preserve">laatsten </w:t>
      </w:r>
      <w:r w:rsidRPr="00196BF5">
        <w:rPr>
          <w:rFonts w:ascii="Times New Roman" w:hAnsi="Times New Roman"/>
          <w:sz w:val="24"/>
        </w:rPr>
        <w:t>worden essentiële aminozuren genoemd.</w:t>
      </w:r>
      <w:r w:rsidR="00040010" w:rsidRPr="00196BF5">
        <w:rPr>
          <w:rFonts w:ascii="Times New Roman" w:hAnsi="Times New Roman"/>
          <w:sz w:val="24"/>
        </w:rPr>
        <w:t xml:space="preserve"> Er zijn tweeëntwintig verschillende soorten aminozuren waarvan negen essentiële aminozuren zijn.</w:t>
      </w:r>
      <w:r w:rsidR="00C77C61">
        <w:rPr>
          <w:rStyle w:val="Voetnootmarkering"/>
          <w:rFonts w:ascii="Times New Roman" w:hAnsi="Times New Roman"/>
          <w:sz w:val="24"/>
        </w:rPr>
        <w:footnoteReference w:id="1"/>
      </w:r>
      <w:r w:rsidRPr="00196BF5">
        <w:rPr>
          <w:rFonts w:ascii="Times New Roman" w:hAnsi="Times New Roman"/>
          <w:sz w:val="24"/>
        </w:rPr>
        <w:t xml:space="preserve"> </w:t>
      </w:r>
      <w:r w:rsidR="00E55C57" w:rsidRPr="00196BF5">
        <w:rPr>
          <w:rFonts w:ascii="Times New Roman" w:hAnsi="Times New Roman"/>
          <w:sz w:val="24"/>
        </w:rPr>
        <w:t xml:space="preserve">Eiwitten kunnen wel </w:t>
      </w:r>
      <w:r w:rsidR="003013C8" w:rsidRPr="00196BF5">
        <w:rPr>
          <w:rFonts w:ascii="Times New Roman" w:hAnsi="Times New Roman"/>
          <w:sz w:val="24"/>
        </w:rPr>
        <w:t xml:space="preserve">honderden aminozuren lang zijn. </w:t>
      </w:r>
      <w:r w:rsidR="0092431B">
        <w:rPr>
          <w:rFonts w:ascii="Times New Roman" w:hAnsi="Times New Roman"/>
          <w:sz w:val="24"/>
        </w:rPr>
        <w:t>Eiwitten zijn polymeren, o</w:t>
      </w:r>
      <w:r w:rsidR="00196BF5">
        <w:rPr>
          <w:rFonts w:ascii="Times New Roman" w:hAnsi="Times New Roman"/>
          <w:sz w:val="24"/>
        </w:rPr>
        <w:t>mdat een eiwit een groter molecuul is dat bestaat uit kleinere moleculen (de aminozuren).</w:t>
      </w:r>
      <w:r w:rsidR="00C77C61">
        <w:rPr>
          <w:rStyle w:val="Voetnootmarkering"/>
          <w:rFonts w:ascii="Times New Roman" w:hAnsi="Times New Roman"/>
          <w:sz w:val="24"/>
        </w:rPr>
        <w:footnoteReference w:id="2"/>
      </w:r>
    </w:p>
    <w:p w:rsidR="0092431B" w:rsidRDefault="002C69DB" w:rsidP="00E55C57">
      <w:pPr>
        <w:rPr>
          <w:rFonts w:ascii="Times New Roman" w:hAnsi="Times New Roman"/>
          <w:sz w:val="24"/>
        </w:rPr>
      </w:pPr>
      <w:r>
        <w:rPr>
          <w:rFonts w:ascii="Arial" w:hAnsi="Arial" w:cs="Arial"/>
          <w:noProof/>
          <w:color w:val="0000FF"/>
          <w:sz w:val="27"/>
          <w:szCs w:val="27"/>
          <w:lang w:eastAsia="nl-NL"/>
        </w:rPr>
        <w:drawing>
          <wp:anchor distT="0" distB="0" distL="114300" distR="114300" simplePos="0" relativeHeight="251659264" behindDoc="0" locked="0" layoutInCell="1" allowOverlap="1" wp14:anchorId="6F7E0C00" wp14:editId="519F51DD">
            <wp:simplePos x="0" y="0"/>
            <wp:positionH relativeFrom="page">
              <wp:align>right</wp:align>
            </wp:positionH>
            <wp:positionV relativeFrom="paragraph">
              <wp:posOffset>2587625</wp:posOffset>
            </wp:positionV>
            <wp:extent cx="1919605" cy="1234440"/>
            <wp:effectExtent l="0" t="0" r="4445" b="3810"/>
            <wp:wrapThrough wrapText="bothSides">
              <wp:wrapPolygon edited="0">
                <wp:start x="0" y="0"/>
                <wp:lineTo x="0" y="21333"/>
                <wp:lineTo x="21436" y="21333"/>
                <wp:lineTo x="21436" y="0"/>
                <wp:lineTo x="0" y="0"/>
              </wp:wrapPolygon>
            </wp:wrapThrough>
            <wp:docPr id="2" name="Afbeelding 2" descr="http://champignonscomestibles.com/wp-content/uploads/2012/11/papier_pH.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ampignonscomestibles.com/wp-content/uploads/2012/11/papier_pH.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3361" t="6625" r="1773" b="6501"/>
                    <a:stretch/>
                  </pic:blipFill>
                  <pic:spPr bwMode="auto">
                    <a:xfrm>
                      <a:off x="0" y="0"/>
                      <a:ext cx="1919605" cy="1234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13C8" w:rsidRPr="00196BF5">
        <w:rPr>
          <w:rFonts w:ascii="Times New Roman" w:hAnsi="Times New Roman"/>
          <w:sz w:val="24"/>
        </w:rPr>
        <w:t>D</w:t>
      </w:r>
      <w:r w:rsidR="00E55C57" w:rsidRPr="00196BF5">
        <w:rPr>
          <w:rFonts w:ascii="Times New Roman" w:hAnsi="Times New Roman"/>
          <w:sz w:val="24"/>
        </w:rPr>
        <w:t xml:space="preserve">e vertering van de eiwitten begint in de maag. Pepsinogeen is een inactief enzym </w:t>
      </w:r>
      <w:r w:rsidR="003013C8" w:rsidRPr="00196BF5">
        <w:rPr>
          <w:rFonts w:ascii="Times New Roman" w:hAnsi="Times New Roman"/>
          <w:sz w:val="24"/>
        </w:rPr>
        <w:t>dat een grote rol speelt in de vertering van eiwitten. Pepsinogeen</w:t>
      </w:r>
      <w:r w:rsidR="00E55C57" w:rsidRPr="00196BF5">
        <w:rPr>
          <w:rFonts w:ascii="Times New Roman" w:hAnsi="Times New Roman"/>
          <w:sz w:val="24"/>
        </w:rPr>
        <w:t xml:space="preserve"> wordt geproduceerd</w:t>
      </w:r>
      <w:r w:rsidR="00BF652F">
        <w:rPr>
          <w:rFonts w:ascii="Times New Roman" w:hAnsi="Times New Roman"/>
          <w:sz w:val="24"/>
        </w:rPr>
        <w:t xml:space="preserve"> in </w:t>
      </w:r>
      <w:proofErr w:type="gramStart"/>
      <w:r w:rsidR="00BF652F">
        <w:rPr>
          <w:rFonts w:ascii="Times New Roman" w:hAnsi="Times New Roman"/>
          <w:sz w:val="24"/>
        </w:rPr>
        <w:t>maagsapklieren</w:t>
      </w:r>
      <w:proofErr w:type="gramEnd"/>
      <w:r w:rsidR="00BF652F">
        <w:rPr>
          <w:rFonts w:ascii="Times New Roman" w:hAnsi="Times New Roman"/>
          <w:sz w:val="24"/>
        </w:rPr>
        <w:t>, die</w:t>
      </w:r>
      <w:r w:rsidR="00E55C57" w:rsidRPr="00196BF5">
        <w:rPr>
          <w:rFonts w:ascii="Times New Roman" w:hAnsi="Times New Roman"/>
          <w:sz w:val="24"/>
        </w:rPr>
        <w:t xml:space="preserve"> zich in het maagslijmvlies</w:t>
      </w:r>
      <w:r w:rsidR="00196BF5">
        <w:rPr>
          <w:rFonts w:ascii="Times New Roman" w:hAnsi="Times New Roman"/>
          <w:sz w:val="24"/>
        </w:rPr>
        <w:t xml:space="preserve"> (de wand van de maag)</w:t>
      </w:r>
      <w:r w:rsidR="00BF652F">
        <w:rPr>
          <w:rFonts w:ascii="Times New Roman" w:hAnsi="Times New Roman"/>
          <w:sz w:val="24"/>
        </w:rPr>
        <w:t xml:space="preserve"> bevinden</w:t>
      </w:r>
      <w:r w:rsidR="00E55C57" w:rsidRPr="00196BF5">
        <w:rPr>
          <w:rFonts w:ascii="Times New Roman" w:hAnsi="Times New Roman"/>
          <w:sz w:val="24"/>
        </w:rPr>
        <w:t>. Door het zoutzuur in het maagzuur wordt pepsinogeen omgezet in het actieve pepsine</w:t>
      </w:r>
      <w:r w:rsidR="00BF652F">
        <w:rPr>
          <w:rFonts w:ascii="Times New Roman" w:hAnsi="Times New Roman"/>
          <w:sz w:val="24"/>
        </w:rPr>
        <w:t>,</w:t>
      </w:r>
      <w:r w:rsidR="00040010" w:rsidRPr="00196BF5">
        <w:rPr>
          <w:rFonts w:ascii="Times New Roman" w:hAnsi="Times New Roman"/>
          <w:sz w:val="24"/>
        </w:rPr>
        <w:t xml:space="preserve"> ook wel </w:t>
      </w:r>
      <w:proofErr w:type="spellStart"/>
      <w:r w:rsidR="00040010" w:rsidRPr="00196BF5">
        <w:rPr>
          <w:rFonts w:ascii="Times New Roman" w:hAnsi="Times New Roman"/>
          <w:sz w:val="24"/>
        </w:rPr>
        <w:t>peptase</w:t>
      </w:r>
      <w:proofErr w:type="spellEnd"/>
      <w:r w:rsidR="00040010" w:rsidRPr="00196BF5">
        <w:rPr>
          <w:rFonts w:ascii="Times New Roman" w:hAnsi="Times New Roman"/>
          <w:sz w:val="24"/>
        </w:rPr>
        <w:t xml:space="preserve"> genoemd</w:t>
      </w:r>
      <w:r w:rsidR="00E55C57" w:rsidRPr="00196BF5">
        <w:rPr>
          <w:rFonts w:ascii="Times New Roman" w:hAnsi="Times New Roman"/>
          <w:sz w:val="24"/>
        </w:rPr>
        <w:t>. Naast dat pepsinogeen door zoutzuur wordt geactiveerd, wordt pepsinogeen ook geactiveerd door het pepsine dat reeds is ontstaan. Deze vorm van activatie wordt autoactivatie genoemd.</w:t>
      </w:r>
      <w:r w:rsidR="00C77C61">
        <w:rPr>
          <w:rStyle w:val="Voetnootmarkering"/>
          <w:rFonts w:ascii="Times New Roman" w:hAnsi="Times New Roman"/>
          <w:sz w:val="24"/>
        </w:rPr>
        <w:footnoteReference w:id="3"/>
      </w:r>
      <w:r w:rsidR="00E55C57" w:rsidRPr="00196BF5">
        <w:rPr>
          <w:rFonts w:ascii="Times New Roman" w:hAnsi="Times New Roman"/>
          <w:sz w:val="24"/>
        </w:rPr>
        <w:t xml:space="preserve"> Daarnaast breekt </w:t>
      </w:r>
      <w:r w:rsidR="003013C8" w:rsidRPr="00196BF5">
        <w:rPr>
          <w:rFonts w:ascii="Times New Roman" w:hAnsi="Times New Roman"/>
          <w:sz w:val="24"/>
        </w:rPr>
        <w:t xml:space="preserve">het </w:t>
      </w:r>
      <w:r w:rsidR="00E55C57" w:rsidRPr="00196BF5">
        <w:rPr>
          <w:rFonts w:ascii="Times New Roman" w:hAnsi="Times New Roman"/>
          <w:sz w:val="24"/>
        </w:rPr>
        <w:t xml:space="preserve">maagzuur </w:t>
      </w:r>
      <w:r w:rsidR="003013C8" w:rsidRPr="00196BF5">
        <w:rPr>
          <w:rFonts w:ascii="Times New Roman" w:hAnsi="Times New Roman"/>
          <w:sz w:val="24"/>
        </w:rPr>
        <w:t xml:space="preserve">de </w:t>
      </w:r>
      <w:r w:rsidR="00E55C57" w:rsidRPr="00196BF5">
        <w:rPr>
          <w:rFonts w:ascii="Times New Roman" w:hAnsi="Times New Roman"/>
          <w:sz w:val="24"/>
        </w:rPr>
        <w:t xml:space="preserve">celwanden af, waardoor de enzymen beter kunnen </w:t>
      </w:r>
      <w:r w:rsidR="00196BF5">
        <w:rPr>
          <w:rFonts w:ascii="Times New Roman" w:hAnsi="Times New Roman"/>
          <w:sz w:val="24"/>
        </w:rPr>
        <w:t>inwerken.</w:t>
      </w:r>
      <w:r w:rsidR="00C77C61">
        <w:rPr>
          <w:rStyle w:val="Voetnootmarkering"/>
          <w:rFonts w:ascii="Times New Roman" w:hAnsi="Times New Roman"/>
          <w:sz w:val="24"/>
        </w:rPr>
        <w:footnoteReference w:id="4"/>
      </w:r>
      <w:r w:rsidR="00196BF5">
        <w:rPr>
          <w:rFonts w:ascii="Times New Roman" w:hAnsi="Times New Roman"/>
          <w:sz w:val="24"/>
        </w:rPr>
        <w:t xml:space="preserve"> Het pepsine knipt </w:t>
      </w:r>
      <w:r w:rsidR="00E55C57" w:rsidRPr="00196BF5">
        <w:rPr>
          <w:rFonts w:ascii="Times New Roman" w:hAnsi="Times New Roman"/>
          <w:sz w:val="24"/>
        </w:rPr>
        <w:t xml:space="preserve">de verbindingen </w:t>
      </w:r>
      <w:r w:rsidR="00BF652F">
        <w:rPr>
          <w:rFonts w:ascii="Times New Roman" w:hAnsi="Times New Roman"/>
          <w:sz w:val="24"/>
        </w:rPr>
        <w:t xml:space="preserve">door </w:t>
      </w:r>
      <w:r w:rsidR="00E55C57" w:rsidRPr="00196BF5">
        <w:rPr>
          <w:rFonts w:ascii="Times New Roman" w:hAnsi="Times New Roman"/>
          <w:sz w:val="24"/>
        </w:rPr>
        <w:t xml:space="preserve">van </w:t>
      </w:r>
      <w:r w:rsidR="00196BF5" w:rsidRPr="00196BF5">
        <w:rPr>
          <w:rFonts w:ascii="Times New Roman" w:hAnsi="Times New Roman"/>
          <w:sz w:val="24"/>
        </w:rPr>
        <w:t>aminozuren door middel van hydrolyse.</w:t>
      </w:r>
      <w:r w:rsidR="00C77C61">
        <w:rPr>
          <w:rStyle w:val="Voetnootmarkering"/>
          <w:rFonts w:ascii="Times New Roman" w:hAnsi="Times New Roman"/>
          <w:sz w:val="24"/>
        </w:rPr>
        <w:footnoteReference w:id="5"/>
      </w:r>
      <w:r w:rsidR="00196BF5" w:rsidRPr="00196BF5">
        <w:rPr>
          <w:rFonts w:ascii="Times New Roman" w:hAnsi="Times New Roman"/>
          <w:sz w:val="24"/>
        </w:rPr>
        <w:t xml:space="preserve"> Ook breekt pepsine het eiwit in het midden door, </w:t>
      </w:r>
      <w:r w:rsidR="00C77C61">
        <w:rPr>
          <w:rFonts w:ascii="Times New Roman" w:hAnsi="Times New Roman"/>
          <w:sz w:val="24"/>
        </w:rPr>
        <w:t xml:space="preserve">dit maakt </w:t>
      </w:r>
      <w:r w:rsidR="00196BF5" w:rsidRPr="00196BF5">
        <w:rPr>
          <w:rFonts w:ascii="Times New Roman" w:hAnsi="Times New Roman"/>
          <w:sz w:val="24"/>
        </w:rPr>
        <w:t>pepsine</w:t>
      </w:r>
      <w:r>
        <w:rPr>
          <w:rFonts w:ascii="Times New Roman" w:hAnsi="Times New Roman"/>
          <w:sz w:val="24"/>
        </w:rPr>
        <w:t xml:space="preserve"> </w:t>
      </w:r>
      <w:r w:rsidR="0092431B">
        <w:rPr>
          <w:rFonts w:ascii="Times New Roman" w:hAnsi="Times New Roman"/>
          <w:sz w:val="24"/>
        </w:rPr>
        <w:t xml:space="preserve">een </w:t>
      </w:r>
      <w:proofErr w:type="spellStart"/>
      <w:r w:rsidR="00C77C61">
        <w:rPr>
          <w:rFonts w:ascii="Times New Roman" w:hAnsi="Times New Roman"/>
          <w:sz w:val="24"/>
        </w:rPr>
        <w:t>endopeptidase</w:t>
      </w:r>
      <w:proofErr w:type="spellEnd"/>
      <w:r w:rsidR="00196BF5" w:rsidRPr="00196BF5">
        <w:rPr>
          <w:rFonts w:ascii="Times New Roman" w:hAnsi="Times New Roman"/>
          <w:sz w:val="24"/>
        </w:rPr>
        <w:t xml:space="preserve">. </w:t>
      </w:r>
      <w:r w:rsidR="00196BF5">
        <w:rPr>
          <w:rFonts w:ascii="Times New Roman" w:hAnsi="Times New Roman"/>
          <w:sz w:val="24"/>
        </w:rPr>
        <w:t>Nadat de pepsine het eiwit heeft doorgeknipt</w:t>
      </w:r>
      <w:r w:rsidR="00BF652F">
        <w:rPr>
          <w:rFonts w:ascii="Times New Roman" w:hAnsi="Times New Roman"/>
          <w:sz w:val="24"/>
        </w:rPr>
        <w:t>,</w:t>
      </w:r>
      <w:r w:rsidR="00196BF5">
        <w:rPr>
          <w:rFonts w:ascii="Times New Roman" w:hAnsi="Times New Roman"/>
          <w:sz w:val="24"/>
        </w:rPr>
        <w:t xml:space="preserve"> </w:t>
      </w:r>
      <w:r w:rsidR="0092431B">
        <w:rPr>
          <w:rFonts w:ascii="Times New Roman" w:hAnsi="Times New Roman"/>
          <w:sz w:val="24"/>
        </w:rPr>
        <w:t xml:space="preserve">is de eiwitstructuur verdwenen. Wat </w:t>
      </w:r>
      <w:r w:rsidR="00C77C61">
        <w:rPr>
          <w:rFonts w:ascii="Times New Roman" w:hAnsi="Times New Roman"/>
          <w:sz w:val="24"/>
        </w:rPr>
        <w:t xml:space="preserve">is </w:t>
      </w:r>
      <w:r w:rsidR="0092431B">
        <w:rPr>
          <w:rFonts w:ascii="Times New Roman" w:hAnsi="Times New Roman"/>
          <w:sz w:val="24"/>
        </w:rPr>
        <w:t>over</w:t>
      </w:r>
      <w:r w:rsidR="00C77C61">
        <w:rPr>
          <w:rFonts w:ascii="Times New Roman" w:hAnsi="Times New Roman"/>
          <w:sz w:val="24"/>
        </w:rPr>
        <w:t>gebleven</w:t>
      </w:r>
      <w:r w:rsidR="0092431B">
        <w:rPr>
          <w:rFonts w:ascii="Times New Roman" w:hAnsi="Times New Roman"/>
          <w:sz w:val="24"/>
        </w:rPr>
        <w:t xml:space="preserve"> van het com</w:t>
      </w:r>
      <w:r w:rsidR="00BF652F">
        <w:rPr>
          <w:rFonts w:ascii="Times New Roman" w:hAnsi="Times New Roman"/>
          <w:sz w:val="24"/>
        </w:rPr>
        <w:t>plexe polymeer zijn kleinere pol</w:t>
      </w:r>
      <w:r w:rsidR="0092431B">
        <w:rPr>
          <w:rFonts w:ascii="Times New Roman" w:hAnsi="Times New Roman"/>
          <w:sz w:val="24"/>
        </w:rPr>
        <w:t>ymeren</w:t>
      </w:r>
      <w:r w:rsidR="00BF652F">
        <w:rPr>
          <w:rFonts w:ascii="Times New Roman" w:hAnsi="Times New Roman"/>
          <w:sz w:val="24"/>
        </w:rPr>
        <w:t>,</w:t>
      </w:r>
      <w:r w:rsidR="0092431B">
        <w:rPr>
          <w:rFonts w:ascii="Times New Roman" w:hAnsi="Times New Roman"/>
          <w:sz w:val="24"/>
        </w:rPr>
        <w:t xml:space="preserve"> ook wel </w:t>
      </w:r>
      <w:proofErr w:type="spellStart"/>
      <w:r w:rsidR="0092431B">
        <w:rPr>
          <w:rFonts w:ascii="Times New Roman" w:hAnsi="Times New Roman"/>
          <w:sz w:val="24"/>
        </w:rPr>
        <w:t>polypetiden</w:t>
      </w:r>
      <w:proofErr w:type="spellEnd"/>
      <w:r w:rsidR="0092431B">
        <w:rPr>
          <w:rFonts w:ascii="Times New Roman" w:hAnsi="Times New Roman"/>
          <w:sz w:val="24"/>
        </w:rPr>
        <w:t xml:space="preserve"> genoemd. Dit zijn ketens van tientallen aminozuren. Dit proces wat zich afspeelt in de maag verloopt relat</w:t>
      </w:r>
      <w:r w:rsidR="0052285B">
        <w:rPr>
          <w:rFonts w:ascii="Times New Roman" w:hAnsi="Times New Roman"/>
          <w:sz w:val="24"/>
        </w:rPr>
        <w:t>ief langzaam. H</w:t>
      </w:r>
      <w:r w:rsidR="0092431B">
        <w:rPr>
          <w:rFonts w:ascii="Times New Roman" w:hAnsi="Times New Roman"/>
          <w:sz w:val="24"/>
        </w:rPr>
        <w:t>et voedsel blijft dan ook enkele uren in de maag.</w:t>
      </w:r>
      <w:r w:rsidR="00C77C61">
        <w:rPr>
          <w:rStyle w:val="Voetnootmarkering"/>
          <w:rFonts w:ascii="Times New Roman" w:hAnsi="Times New Roman"/>
          <w:sz w:val="24"/>
        </w:rPr>
        <w:footnoteReference w:id="6"/>
      </w:r>
      <w:r>
        <w:rPr>
          <w:rFonts w:ascii="Times New Roman" w:hAnsi="Times New Roman"/>
          <w:sz w:val="24"/>
        </w:rPr>
        <w:t xml:space="preserve"> De pH in de maag is ongeveer 2,5.</w:t>
      </w:r>
    </w:p>
    <w:p w:rsidR="002C69DB" w:rsidRDefault="0092431B" w:rsidP="00E55C57">
      <w:pPr>
        <w:rPr>
          <w:rFonts w:ascii="Times New Roman" w:hAnsi="Times New Roman"/>
          <w:sz w:val="24"/>
        </w:rPr>
      </w:pPr>
      <w:r>
        <w:rPr>
          <w:rFonts w:ascii="Times New Roman" w:hAnsi="Times New Roman"/>
          <w:sz w:val="24"/>
        </w:rPr>
        <w:t>pH is een maat voor de zuurtegraad, waarvoor geld</w:t>
      </w:r>
      <w:r w:rsidR="0052285B">
        <w:rPr>
          <w:rFonts w:ascii="Times New Roman" w:hAnsi="Times New Roman"/>
          <w:sz w:val="24"/>
        </w:rPr>
        <w:t>t</w:t>
      </w:r>
      <w:r>
        <w:rPr>
          <w:rFonts w:ascii="Times New Roman" w:hAnsi="Times New Roman"/>
          <w:sz w:val="24"/>
        </w:rPr>
        <w:t xml:space="preserve"> dat hoe lager de pH hoe zuurder het milieu is. Het wor</w:t>
      </w:r>
      <w:r w:rsidR="002C69DB">
        <w:rPr>
          <w:rFonts w:ascii="Times New Roman" w:hAnsi="Times New Roman"/>
          <w:sz w:val="24"/>
        </w:rPr>
        <w:t>dt berekend met een schaal van 0</w:t>
      </w:r>
      <w:r>
        <w:rPr>
          <w:rFonts w:ascii="Times New Roman" w:hAnsi="Times New Roman"/>
          <w:sz w:val="24"/>
        </w:rPr>
        <w:t xml:space="preserve"> t/m 14. De pH kun je gemakkelijk controleren door middel van pH papier</w:t>
      </w:r>
      <w:r w:rsidR="002C69DB">
        <w:rPr>
          <w:rFonts w:ascii="Times New Roman" w:hAnsi="Times New Roman"/>
          <w:sz w:val="24"/>
        </w:rPr>
        <w:t>. pH verkleurt als ze H+ ion opnemen of afstaan.</w:t>
      </w:r>
      <w:r w:rsidR="00C77C61">
        <w:rPr>
          <w:rStyle w:val="Voetnootmarkering"/>
          <w:rFonts w:ascii="Times New Roman" w:hAnsi="Times New Roman"/>
          <w:sz w:val="24"/>
        </w:rPr>
        <w:footnoteReference w:id="7"/>
      </w:r>
      <w:r w:rsidR="002C69DB">
        <w:rPr>
          <w:rFonts w:ascii="Times New Roman" w:hAnsi="Times New Roman"/>
          <w:sz w:val="24"/>
        </w:rPr>
        <w:t xml:space="preserve"> Zo kun je nadat je een deel van je substantie op het pH-papier hebt gedaan aflezen welk pH de substantie heeft. </w:t>
      </w:r>
    </w:p>
    <w:p w:rsidR="00E55C57" w:rsidRDefault="0092431B" w:rsidP="00E55C57">
      <w:pPr>
        <w:rPr>
          <w:rFonts w:ascii="Times New Roman" w:hAnsi="Times New Roman"/>
          <w:sz w:val="24"/>
        </w:rPr>
      </w:pPr>
      <w:r>
        <w:rPr>
          <w:rFonts w:ascii="Times New Roman" w:hAnsi="Times New Roman"/>
          <w:sz w:val="24"/>
        </w:rPr>
        <w:t>Pe</w:t>
      </w:r>
      <w:r w:rsidR="0052285B">
        <w:rPr>
          <w:rFonts w:ascii="Times New Roman" w:hAnsi="Times New Roman"/>
          <w:sz w:val="24"/>
        </w:rPr>
        <w:t xml:space="preserve">psine werkt het best bij een bepaalde </w:t>
      </w:r>
      <w:proofErr w:type="spellStart"/>
      <w:r w:rsidR="0052285B">
        <w:rPr>
          <w:rFonts w:ascii="Times New Roman" w:hAnsi="Times New Roman"/>
          <w:sz w:val="24"/>
        </w:rPr>
        <w:t>pH.</w:t>
      </w:r>
      <w:proofErr w:type="spellEnd"/>
      <w:r w:rsidR="0052285B">
        <w:rPr>
          <w:rFonts w:ascii="Times New Roman" w:hAnsi="Times New Roman"/>
          <w:sz w:val="24"/>
        </w:rPr>
        <w:t xml:space="preserve"> D</w:t>
      </w:r>
      <w:r>
        <w:rPr>
          <w:rFonts w:ascii="Times New Roman" w:hAnsi="Times New Roman"/>
          <w:sz w:val="24"/>
        </w:rPr>
        <w:t>eze pH proberen wij te achterhalen in ons onderzoek.</w:t>
      </w:r>
    </w:p>
    <w:p w:rsidR="002C69DB" w:rsidRPr="00196BF5" w:rsidRDefault="002C69DB" w:rsidP="00E55C57">
      <w:pPr>
        <w:rPr>
          <w:rFonts w:ascii="Times New Roman" w:hAnsi="Times New Roman"/>
          <w:sz w:val="28"/>
          <w:szCs w:val="24"/>
        </w:rPr>
      </w:pPr>
    </w:p>
    <w:p w:rsidR="00E55C57" w:rsidRPr="00196BF5" w:rsidRDefault="00E55C57" w:rsidP="00E55C57">
      <w:pPr>
        <w:rPr>
          <w:rFonts w:ascii="Times New Roman" w:hAnsi="Times New Roman"/>
          <w:sz w:val="28"/>
          <w:szCs w:val="24"/>
        </w:rPr>
      </w:pPr>
      <w:r w:rsidRPr="00196BF5">
        <w:rPr>
          <w:rFonts w:ascii="Times New Roman" w:hAnsi="Times New Roman"/>
          <w:sz w:val="28"/>
          <w:szCs w:val="24"/>
        </w:rPr>
        <w:t>De onderzoeksvraag</w:t>
      </w:r>
    </w:p>
    <w:p w:rsidR="00C77C61" w:rsidRDefault="00E55C57" w:rsidP="00E55C57">
      <w:pPr>
        <w:rPr>
          <w:rFonts w:ascii="Times New Roman" w:hAnsi="Times New Roman"/>
          <w:sz w:val="24"/>
          <w:szCs w:val="24"/>
        </w:rPr>
      </w:pPr>
      <w:r w:rsidRPr="00196BF5">
        <w:rPr>
          <w:rFonts w:ascii="Times New Roman" w:hAnsi="Times New Roman"/>
          <w:sz w:val="24"/>
          <w:szCs w:val="24"/>
        </w:rPr>
        <w:t>Wat is de invloed van pH op de werking van pepsine?</w:t>
      </w:r>
    </w:p>
    <w:p w:rsidR="00E55C57" w:rsidRPr="00C77C61" w:rsidRDefault="00E55C57" w:rsidP="00E55C57">
      <w:pPr>
        <w:rPr>
          <w:rFonts w:ascii="Times New Roman" w:hAnsi="Times New Roman"/>
          <w:sz w:val="24"/>
          <w:szCs w:val="24"/>
        </w:rPr>
      </w:pPr>
      <w:r w:rsidRPr="00196BF5">
        <w:rPr>
          <w:rFonts w:ascii="Times New Roman" w:hAnsi="Times New Roman"/>
          <w:sz w:val="28"/>
          <w:szCs w:val="24"/>
        </w:rPr>
        <w:lastRenderedPageBreak/>
        <w:t>De hypothese</w:t>
      </w:r>
    </w:p>
    <w:p w:rsidR="00E55C57" w:rsidRPr="00196BF5" w:rsidRDefault="00E55C57" w:rsidP="00E55C57">
      <w:pPr>
        <w:rPr>
          <w:rFonts w:ascii="Times New Roman" w:hAnsi="Times New Roman"/>
          <w:sz w:val="24"/>
          <w:szCs w:val="24"/>
        </w:rPr>
      </w:pPr>
      <w:r w:rsidRPr="00196BF5">
        <w:rPr>
          <w:rFonts w:ascii="Times New Roman" w:hAnsi="Times New Roman"/>
          <w:sz w:val="24"/>
          <w:szCs w:val="24"/>
        </w:rPr>
        <w:t>Wij verwachten dat hoe lager de pH is des te beter de pepsine zal werken. Dit leek ons ook het meest logis</w:t>
      </w:r>
      <w:r w:rsidR="002C69DB">
        <w:rPr>
          <w:rFonts w:ascii="Times New Roman" w:hAnsi="Times New Roman"/>
          <w:sz w:val="24"/>
          <w:szCs w:val="24"/>
        </w:rPr>
        <w:t>ch, omdat het maagzuur zuur is en een</w:t>
      </w:r>
      <w:r w:rsidRPr="00196BF5">
        <w:rPr>
          <w:rFonts w:ascii="Times New Roman" w:hAnsi="Times New Roman"/>
          <w:sz w:val="24"/>
          <w:szCs w:val="24"/>
        </w:rPr>
        <w:t xml:space="preserve"> pH</w:t>
      </w:r>
      <w:r w:rsidR="002C69DB">
        <w:rPr>
          <w:rFonts w:ascii="Times New Roman" w:hAnsi="Times New Roman"/>
          <w:sz w:val="24"/>
          <w:szCs w:val="24"/>
        </w:rPr>
        <w:t xml:space="preserve"> van 2,5</w:t>
      </w:r>
      <w:r w:rsidR="0052285B">
        <w:rPr>
          <w:rFonts w:ascii="Times New Roman" w:hAnsi="Times New Roman"/>
          <w:sz w:val="24"/>
          <w:szCs w:val="24"/>
        </w:rPr>
        <w:t xml:space="preserve"> heeft, w</w:t>
      </w:r>
      <w:r w:rsidR="002C69DB">
        <w:rPr>
          <w:rFonts w:ascii="Times New Roman" w:hAnsi="Times New Roman"/>
          <w:sz w:val="24"/>
          <w:szCs w:val="24"/>
        </w:rPr>
        <w:t>at dus relatief laag is.</w:t>
      </w:r>
      <w:r w:rsidRPr="00196BF5">
        <w:rPr>
          <w:rFonts w:ascii="Times New Roman" w:hAnsi="Times New Roman"/>
          <w:sz w:val="24"/>
          <w:szCs w:val="24"/>
        </w:rPr>
        <w:t xml:space="preserve"> Wij verwachten ook dat de stukjes eiwit, die blootgesteld zijn aan een lager pH verder verteerd zullen zijn dan de stukjes </w:t>
      </w:r>
      <w:r w:rsidR="00BF652F">
        <w:rPr>
          <w:rFonts w:ascii="Times New Roman" w:hAnsi="Times New Roman"/>
          <w:sz w:val="24"/>
          <w:szCs w:val="24"/>
        </w:rPr>
        <w:t xml:space="preserve">eiwit </w:t>
      </w:r>
      <w:r w:rsidRPr="00196BF5">
        <w:rPr>
          <w:rFonts w:ascii="Times New Roman" w:hAnsi="Times New Roman"/>
          <w:sz w:val="24"/>
          <w:szCs w:val="24"/>
        </w:rPr>
        <w:t xml:space="preserve">waar een hoger pH </w:t>
      </w:r>
      <w:r w:rsidR="00BF652F">
        <w:rPr>
          <w:rFonts w:ascii="Times New Roman" w:hAnsi="Times New Roman"/>
          <w:sz w:val="24"/>
          <w:szCs w:val="24"/>
        </w:rPr>
        <w:t xml:space="preserve">aanwezig </w:t>
      </w:r>
      <w:r w:rsidR="0052285B">
        <w:rPr>
          <w:rFonts w:ascii="Times New Roman" w:hAnsi="Times New Roman"/>
          <w:sz w:val="24"/>
          <w:szCs w:val="24"/>
        </w:rPr>
        <w:t>was. D</w:t>
      </w:r>
      <w:r w:rsidRPr="00196BF5">
        <w:rPr>
          <w:rFonts w:ascii="Times New Roman" w:hAnsi="Times New Roman"/>
          <w:sz w:val="24"/>
          <w:szCs w:val="24"/>
        </w:rPr>
        <w:t xml:space="preserve">e pepsine </w:t>
      </w:r>
      <w:r w:rsidR="0052285B">
        <w:rPr>
          <w:rFonts w:ascii="Times New Roman" w:hAnsi="Times New Roman"/>
          <w:sz w:val="24"/>
          <w:szCs w:val="24"/>
        </w:rPr>
        <w:t>kan hier namelijk beter zijn werk</w:t>
      </w:r>
      <w:r w:rsidRPr="00196BF5">
        <w:rPr>
          <w:rFonts w:ascii="Times New Roman" w:hAnsi="Times New Roman"/>
          <w:sz w:val="24"/>
          <w:szCs w:val="24"/>
        </w:rPr>
        <w:t xml:space="preserve"> doen.</w:t>
      </w:r>
    </w:p>
    <w:p w:rsidR="00E55C57" w:rsidRPr="00196BF5" w:rsidRDefault="00E55C57" w:rsidP="00E55C57">
      <w:pPr>
        <w:rPr>
          <w:rFonts w:ascii="Times New Roman" w:hAnsi="Times New Roman"/>
          <w:sz w:val="24"/>
          <w:szCs w:val="24"/>
        </w:rPr>
      </w:pPr>
    </w:p>
    <w:p w:rsidR="00E55C57" w:rsidRPr="00196BF5" w:rsidRDefault="00E55C57" w:rsidP="00E55C57">
      <w:pPr>
        <w:rPr>
          <w:rFonts w:ascii="Times New Roman" w:hAnsi="Times New Roman"/>
          <w:sz w:val="28"/>
          <w:szCs w:val="24"/>
        </w:rPr>
      </w:pPr>
      <w:r w:rsidRPr="00196BF5">
        <w:rPr>
          <w:rFonts w:ascii="Times New Roman" w:hAnsi="Times New Roman"/>
          <w:sz w:val="28"/>
          <w:szCs w:val="24"/>
        </w:rPr>
        <w:t>De werkwijze</w:t>
      </w:r>
    </w:p>
    <w:p w:rsidR="00E55C57" w:rsidRPr="00196BF5" w:rsidRDefault="00E55C57" w:rsidP="00E55C57">
      <w:pPr>
        <w:rPr>
          <w:rFonts w:ascii="Times New Roman" w:hAnsi="Times New Roman"/>
          <w:sz w:val="24"/>
          <w:szCs w:val="24"/>
        </w:rPr>
      </w:pPr>
      <w:r w:rsidRPr="00196BF5">
        <w:rPr>
          <w:rFonts w:ascii="Times New Roman" w:hAnsi="Times New Roman"/>
          <w:sz w:val="24"/>
          <w:szCs w:val="24"/>
        </w:rPr>
        <w:t>De gebruikte materialen:</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Zes reageerbuizen en een reageerbuisrek</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Stift/etiketten</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Een pipet van 5 ml</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Pepsine-oplossing van 4%</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Een bekerglas met kraan</w:t>
      </w:r>
      <w:r w:rsidRPr="00196BF5">
        <w:rPr>
          <w:rFonts w:ascii="Times New Roman" w:hAnsi="Times New Roman"/>
        </w:rPr>
        <w:t>water</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 xml:space="preserve">pH-papier </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 xml:space="preserve">Zoutzuur (0,1 M </w:t>
      </w:r>
      <w:proofErr w:type="spellStart"/>
      <w:r w:rsidRPr="00196BF5">
        <w:rPr>
          <w:rFonts w:ascii="Times New Roman" w:hAnsi="Times New Roman"/>
        </w:rPr>
        <w:t>HCl</w:t>
      </w:r>
      <w:proofErr w:type="spellEnd"/>
      <w:r w:rsidRPr="00196BF5">
        <w:rPr>
          <w:rFonts w:ascii="Times New Roman" w:hAnsi="Times New Roman"/>
        </w:rPr>
        <w:t>) in een flesje met een druppelpipet</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 xml:space="preserve">Natriumhydroxide (0,1 M </w:t>
      </w:r>
      <w:proofErr w:type="spellStart"/>
      <w:r w:rsidRPr="00196BF5">
        <w:rPr>
          <w:rFonts w:ascii="Times New Roman" w:hAnsi="Times New Roman"/>
        </w:rPr>
        <w:t>NaOH</w:t>
      </w:r>
      <w:proofErr w:type="spellEnd"/>
      <w:r w:rsidRPr="00196BF5">
        <w:rPr>
          <w:rFonts w:ascii="Times New Roman" w:hAnsi="Times New Roman"/>
        </w:rPr>
        <w:t>) in een flesje met een druppelpipet</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Een mes</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Eiwit van een gekookt ei</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Een waterbad</w:t>
      </w:r>
    </w:p>
    <w:p w:rsidR="00E55C57" w:rsidRPr="00196BF5" w:rsidRDefault="00E55C57" w:rsidP="00E55C57">
      <w:pPr>
        <w:pStyle w:val="Lijstalinea"/>
        <w:numPr>
          <w:ilvl w:val="0"/>
          <w:numId w:val="5"/>
        </w:numPr>
        <w:spacing w:after="200" w:line="276" w:lineRule="auto"/>
        <w:rPr>
          <w:rFonts w:ascii="Times New Roman" w:hAnsi="Times New Roman"/>
        </w:rPr>
      </w:pPr>
      <w:r w:rsidRPr="00196BF5">
        <w:rPr>
          <w:rFonts w:ascii="Times New Roman" w:hAnsi="Times New Roman"/>
        </w:rPr>
        <w:t xml:space="preserve">Een </w:t>
      </w:r>
      <w:r w:rsidR="0052285B" w:rsidRPr="00196BF5">
        <w:rPr>
          <w:rFonts w:ascii="Times New Roman" w:hAnsi="Times New Roman"/>
        </w:rPr>
        <w:t xml:space="preserve">glasstaaf </w:t>
      </w:r>
    </w:p>
    <w:p w:rsidR="00E55C57" w:rsidRPr="00196BF5" w:rsidRDefault="00E55C57" w:rsidP="00E55C57">
      <w:pPr>
        <w:pStyle w:val="Lijstalinea"/>
        <w:spacing w:after="200" w:line="276" w:lineRule="auto"/>
        <w:ind w:left="643"/>
        <w:rPr>
          <w:rFonts w:ascii="Times New Roman" w:hAnsi="Times New Roman"/>
        </w:rPr>
      </w:pPr>
    </w:p>
    <w:p w:rsidR="00E55C57" w:rsidRDefault="00E55C57" w:rsidP="00E55C57">
      <w:pPr>
        <w:pStyle w:val="Lijstalinea"/>
        <w:numPr>
          <w:ilvl w:val="0"/>
          <w:numId w:val="2"/>
        </w:numPr>
        <w:rPr>
          <w:rFonts w:ascii="Times New Roman" w:hAnsi="Times New Roman"/>
          <w:sz w:val="24"/>
          <w:szCs w:val="24"/>
        </w:rPr>
      </w:pPr>
      <w:r w:rsidRPr="00196BF5">
        <w:rPr>
          <w:rFonts w:ascii="Times New Roman" w:hAnsi="Times New Roman"/>
          <w:sz w:val="24"/>
          <w:szCs w:val="24"/>
        </w:rPr>
        <w:t>Als eerste hebben wij de 6 reageerbuizen genummerd.</w:t>
      </w:r>
    </w:p>
    <w:p w:rsidR="0052285B" w:rsidRPr="00196BF5" w:rsidRDefault="0052285B" w:rsidP="0052285B">
      <w:pPr>
        <w:pStyle w:val="Lijstalinea"/>
        <w:ind w:left="360"/>
        <w:rPr>
          <w:rFonts w:ascii="Times New Roman" w:hAnsi="Times New Roman"/>
          <w:sz w:val="24"/>
          <w:szCs w:val="24"/>
        </w:rPr>
      </w:pPr>
    </w:p>
    <w:tbl>
      <w:tblPr>
        <w:tblStyle w:val="Tabelraster"/>
        <w:tblpPr w:leftFromText="141" w:rightFromText="141" w:vertAnchor="text" w:horzAnchor="margin" w:tblpY="21"/>
        <w:tblW w:w="0" w:type="auto"/>
        <w:tblInd w:w="0" w:type="dxa"/>
        <w:tblLook w:val="04A0" w:firstRow="1" w:lastRow="0" w:firstColumn="1" w:lastColumn="0" w:noHBand="0" w:noVBand="1"/>
      </w:tblPr>
      <w:tblGrid>
        <w:gridCol w:w="1443"/>
        <w:gridCol w:w="1402"/>
        <w:gridCol w:w="2035"/>
        <w:gridCol w:w="2126"/>
        <w:gridCol w:w="1696"/>
      </w:tblGrid>
      <w:tr w:rsidR="0052285B" w:rsidRPr="00196BF5" w:rsidTr="0052285B">
        <w:tc>
          <w:tcPr>
            <w:tcW w:w="1443"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reageerbuis</w:t>
            </w:r>
          </w:p>
        </w:tc>
        <w:tc>
          <w:tcPr>
            <w:tcW w:w="1402"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Kraanwater pH7</w:t>
            </w:r>
          </w:p>
        </w:tc>
        <w:tc>
          <w:tcPr>
            <w:tcW w:w="2035"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Pepsine-oplossing pH3</w:t>
            </w:r>
          </w:p>
        </w:tc>
        <w:tc>
          <w:tcPr>
            <w:tcW w:w="212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toevoeging</w:t>
            </w:r>
          </w:p>
        </w:tc>
        <w:tc>
          <w:tcPr>
            <w:tcW w:w="169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pH</w:t>
            </w:r>
          </w:p>
        </w:tc>
      </w:tr>
      <w:tr w:rsidR="0052285B" w:rsidRPr="00196BF5" w:rsidTr="0052285B">
        <w:tc>
          <w:tcPr>
            <w:tcW w:w="1443"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3ml</w:t>
            </w:r>
          </w:p>
        </w:tc>
        <w:tc>
          <w:tcPr>
            <w:tcW w:w="2035" w:type="dxa"/>
            <w:tcBorders>
              <w:top w:val="single" w:sz="4" w:space="0" w:color="auto"/>
              <w:left w:val="single" w:sz="4" w:space="0" w:color="auto"/>
              <w:bottom w:val="single" w:sz="4" w:space="0" w:color="auto"/>
              <w:right w:val="single" w:sz="4" w:space="0" w:color="auto"/>
            </w:tcBorders>
          </w:tcPr>
          <w:p w:rsidR="0052285B" w:rsidRPr="00196BF5" w:rsidRDefault="0052285B" w:rsidP="0052285B">
            <w:pPr>
              <w:pStyle w:val="Lijstalinea"/>
              <w:spacing w:line="240" w:lineRule="auto"/>
              <w:ind w:left="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7 druppels HCI</w:t>
            </w:r>
          </w:p>
        </w:tc>
        <w:tc>
          <w:tcPr>
            <w:tcW w:w="169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2</w:t>
            </w:r>
          </w:p>
        </w:tc>
      </w:tr>
      <w:tr w:rsidR="0052285B" w:rsidRPr="00196BF5" w:rsidTr="0052285B">
        <w:tc>
          <w:tcPr>
            <w:tcW w:w="1443"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2</w:t>
            </w:r>
          </w:p>
        </w:tc>
        <w:tc>
          <w:tcPr>
            <w:tcW w:w="1402"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3ml</w:t>
            </w:r>
          </w:p>
        </w:tc>
        <w:tc>
          <w:tcPr>
            <w:tcW w:w="2035" w:type="dxa"/>
            <w:tcBorders>
              <w:top w:val="single" w:sz="4" w:space="0" w:color="auto"/>
              <w:left w:val="single" w:sz="4" w:space="0" w:color="auto"/>
              <w:bottom w:val="single" w:sz="4" w:space="0" w:color="auto"/>
              <w:right w:val="single" w:sz="4" w:space="0" w:color="auto"/>
            </w:tcBorders>
          </w:tcPr>
          <w:p w:rsidR="0052285B" w:rsidRPr="00196BF5" w:rsidRDefault="0052285B" w:rsidP="0052285B">
            <w:pPr>
              <w:pStyle w:val="Lijstalinea"/>
              <w:spacing w:line="240" w:lineRule="auto"/>
              <w:ind w:left="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 xml:space="preserve">3 druppels </w:t>
            </w:r>
            <w:proofErr w:type="spellStart"/>
            <w:r w:rsidRPr="00196BF5">
              <w:rPr>
                <w:rFonts w:ascii="Times New Roman" w:hAnsi="Times New Roman"/>
                <w:sz w:val="24"/>
                <w:szCs w:val="24"/>
              </w:rPr>
              <w:t>NaOH</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9</w:t>
            </w:r>
          </w:p>
        </w:tc>
      </w:tr>
      <w:tr w:rsidR="0052285B" w:rsidRPr="00196BF5" w:rsidTr="0052285B">
        <w:tc>
          <w:tcPr>
            <w:tcW w:w="1443"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3ml</w:t>
            </w:r>
          </w:p>
        </w:tc>
        <w:tc>
          <w:tcPr>
            <w:tcW w:w="2035" w:type="dxa"/>
            <w:tcBorders>
              <w:top w:val="single" w:sz="4" w:space="0" w:color="auto"/>
              <w:left w:val="single" w:sz="4" w:space="0" w:color="auto"/>
              <w:bottom w:val="single" w:sz="4" w:space="0" w:color="auto"/>
              <w:right w:val="single" w:sz="4" w:space="0" w:color="auto"/>
            </w:tcBorders>
          </w:tcPr>
          <w:p w:rsidR="0052285B" w:rsidRPr="00196BF5" w:rsidRDefault="0052285B" w:rsidP="0052285B">
            <w:pPr>
              <w:pStyle w:val="Lijstalinea"/>
              <w:spacing w:line="240" w:lineRule="auto"/>
              <w:ind w:left="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7</w:t>
            </w:r>
          </w:p>
        </w:tc>
      </w:tr>
      <w:tr w:rsidR="0052285B" w:rsidRPr="00196BF5" w:rsidTr="0052285B">
        <w:tc>
          <w:tcPr>
            <w:tcW w:w="1443"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4</w:t>
            </w:r>
          </w:p>
        </w:tc>
        <w:tc>
          <w:tcPr>
            <w:tcW w:w="1402" w:type="dxa"/>
            <w:tcBorders>
              <w:top w:val="single" w:sz="4" w:space="0" w:color="auto"/>
              <w:left w:val="single" w:sz="4" w:space="0" w:color="auto"/>
              <w:bottom w:val="single" w:sz="4" w:space="0" w:color="auto"/>
              <w:right w:val="single" w:sz="4" w:space="0" w:color="auto"/>
            </w:tcBorders>
          </w:tcPr>
          <w:p w:rsidR="0052285B" w:rsidRPr="00196BF5" w:rsidRDefault="0052285B" w:rsidP="0052285B">
            <w:pPr>
              <w:pStyle w:val="Lijstalinea"/>
              <w:spacing w:line="240" w:lineRule="auto"/>
              <w:ind w:left="0"/>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3ml</w:t>
            </w:r>
          </w:p>
        </w:tc>
        <w:tc>
          <w:tcPr>
            <w:tcW w:w="212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 xml:space="preserve">24 druppels </w:t>
            </w:r>
            <w:proofErr w:type="spellStart"/>
            <w:r w:rsidRPr="00196BF5">
              <w:rPr>
                <w:rFonts w:ascii="Times New Roman" w:hAnsi="Times New Roman"/>
                <w:sz w:val="24"/>
                <w:szCs w:val="24"/>
              </w:rPr>
              <w:t>NaOH</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7</w:t>
            </w:r>
          </w:p>
        </w:tc>
      </w:tr>
      <w:tr w:rsidR="0052285B" w:rsidRPr="00196BF5" w:rsidTr="0052285B">
        <w:tc>
          <w:tcPr>
            <w:tcW w:w="1443"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tcPr>
          <w:p w:rsidR="0052285B" w:rsidRPr="00196BF5" w:rsidRDefault="0052285B" w:rsidP="0052285B">
            <w:pPr>
              <w:pStyle w:val="Lijstalinea"/>
              <w:spacing w:line="240" w:lineRule="auto"/>
              <w:ind w:left="0"/>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3ml</w:t>
            </w:r>
          </w:p>
        </w:tc>
        <w:tc>
          <w:tcPr>
            <w:tcW w:w="212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15 druppels HCI</w:t>
            </w:r>
          </w:p>
        </w:tc>
        <w:tc>
          <w:tcPr>
            <w:tcW w:w="169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2</w:t>
            </w:r>
          </w:p>
        </w:tc>
      </w:tr>
      <w:tr w:rsidR="0052285B" w:rsidRPr="00196BF5" w:rsidTr="0052285B">
        <w:tc>
          <w:tcPr>
            <w:tcW w:w="1443"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6</w:t>
            </w:r>
          </w:p>
        </w:tc>
        <w:tc>
          <w:tcPr>
            <w:tcW w:w="1402" w:type="dxa"/>
            <w:tcBorders>
              <w:top w:val="single" w:sz="4" w:space="0" w:color="auto"/>
              <w:left w:val="single" w:sz="4" w:space="0" w:color="auto"/>
              <w:bottom w:val="single" w:sz="4" w:space="0" w:color="auto"/>
              <w:right w:val="single" w:sz="4" w:space="0" w:color="auto"/>
            </w:tcBorders>
          </w:tcPr>
          <w:p w:rsidR="0052285B" w:rsidRPr="00196BF5" w:rsidRDefault="0052285B" w:rsidP="0052285B">
            <w:pPr>
              <w:pStyle w:val="Lijstalinea"/>
              <w:spacing w:line="240" w:lineRule="auto"/>
              <w:ind w:left="0"/>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3ml</w:t>
            </w:r>
          </w:p>
        </w:tc>
        <w:tc>
          <w:tcPr>
            <w:tcW w:w="212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 xml:space="preserve">38 druppels </w:t>
            </w:r>
            <w:proofErr w:type="spellStart"/>
            <w:r w:rsidRPr="00196BF5">
              <w:rPr>
                <w:rFonts w:ascii="Times New Roman" w:hAnsi="Times New Roman"/>
                <w:sz w:val="24"/>
                <w:szCs w:val="24"/>
              </w:rPr>
              <w:t>NaOH</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52285B" w:rsidRPr="00196BF5" w:rsidRDefault="0052285B" w:rsidP="0052285B">
            <w:pPr>
              <w:pStyle w:val="Lijstalinea"/>
              <w:spacing w:line="240" w:lineRule="auto"/>
              <w:ind w:left="0"/>
              <w:rPr>
                <w:rFonts w:ascii="Times New Roman" w:hAnsi="Times New Roman"/>
                <w:sz w:val="24"/>
                <w:szCs w:val="24"/>
              </w:rPr>
            </w:pPr>
            <w:r w:rsidRPr="00196BF5">
              <w:rPr>
                <w:rFonts w:ascii="Times New Roman" w:hAnsi="Times New Roman"/>
                <w:sz w:val="24"/>
                <w:szCs w:val="24"/>
              </w:rPr>
              <w:t>9</w:t>
            </w:r>
          </w:p>
        </w:tc>
      </w:tr>
    </w:tbl>
    <w:p w:rsidR="00E55C57" w:rsidRPr="00196BF5" w:rsidRDefault="00E55C57" w:rsidP="00E55C57">
      <w:pPr>
        <w:pStyle w:val="Lijstalinea"/>
        <w:numPr>
          <w:ilvl w:val="0"/>
          <w:numId w:val="2"/>
        </w:numPr>
        <w:rPr>
          <w:rFonts w:ascii="Times New Roman" w:hAnsi="Times New Roman"/>
          <w:sz w:val="24"/>
          <w:szCs w:val="24"/>
        </w:rPr>
      </w:pPr>
      <w:r w:rsidRPr="00196BF5">
        <w:rPr>
          <w:rFonts w:ascii="Times New Roman" w:hAnsi="Times New Roman"/>
          <w:sz w:val="24"/>
          <w:szCs w:val="24"/>
        </w:rPr>
        <w:t>Daarna hebben we de reageerbuisjes gevuld</w:t>
      </w:r>
      <w:r w:rsidR="0052285B">
        <w:rPr>
          <w:rFonts w:ascii="Times New Roman" w:hAnsi="Times New Roman"/>
          <w:sz w:val="24"/>
          <w:szCs w:val="24"/>
        </w:rPr>
        <w:t>,</w:t>
      </w:r>
      <w:r w:rsidRPr="00196BF5">
        <w:rPr>
          <w:rFonts w:ascii="Times New Roman" w:hAnsi="Times New Roman"/>
          <w:sz w:val="24"/>
          <w:szCs w:val="24"/>
        </w:rPr>
        <w:t xml:space="preserve"> zoals aangegeven in onderstaand schema.</w:t>
      </w:r>
    </w:p>
    <w:p w:rsidR="00E55C57" w:rsidRPr="00196BF5" w:rsidRDefault="00E55C57" w:rsidP="00E55C57">
      <w:pPr>
        <w:pStyle w:val="Lijstalinea"/>
        <w:numPr>
          <w:ilvl w:val="0"/>
          <w:numId w:val="2"/>
        </w:numPr>
        <w:rPr>
          <w:rFonts w:ascii="Times New Roman" w:hAnsi="Times New Roman"/>
          <w:sz w:val="24"/>
          <w:szCs w:val="24"/>
        </w:rPr>
      </w:pPr>
      <w:r w:rsidRPr="00196BF5">
        <w:rPr>
          <w:rFonts w:ascii="Times New Roman" w:hAnsi="Times New Roman"/>
          <w:sz w:val="24"/>
          <w:szCs w:val="24"/>
        </w:rPr>
        <w:t>We brachten alle buizen op hetzelfde volume als de buis met de kleinste hoeveelheid vloeistof, door vloeistof uit de andere buizen (met een pipet) te verwijderen.</w:t>
      </w:r>
    </w:p>
    <w:p w:rsidR="00E55C57" w:rsidRPr="00196BF5" w:rsidRDefault="00E55C57" w:rsidP="00E55C57">
      <w:pPr>
        <w:pStyle w:val="Lijstalinea"/>
        <w:numPr>
          <w:ilvl w:val="0"/>
          <w:numId w:val="2"/>
        </w:numPr>
        <w:rPr>
          <w:rFonts w:ascii="Times New Roman" w:hAnsi="Times New Roman"/>
          <w:sz w:val="24"/>
          <w:szCs w:val="24"/>
        </w:rPr>
      </w:pPr>
      <w:r w:rsidRPr="00196BF5">
        <w:rPr>
          <w:rFonts w:ascii="Times New Roman" w:hAnsi="Times New Roman"/>
          <w:sz w:val="24"/>
          <w:szCs w:val="24"/>
        </w:rPr>
        <w:t>Daarna hebben we in iedere reageerbuis een stukje eiwit gestopt. We hadden van te voren gecontroleerd of de stukjes eiwit even groot waren.</w:t>
      </w:r>
    </w:p>
    <w:p w:rsidR="00E55C57" w:rsidRPr="00196BF5" w:rsidRDefault="00E55C57" w:rsidP="00E55C57">
      <w:pPr>
        <w:pStyle w:val="Lijstalinea"/>
        <w:numPr>
          <w:ilvl w:val="0"/>
          <w:numId w:val="2"/>
        </w:numPr>
        <w:rPr>
          <w:rFonts w:ascii="Times New Roman" w:hAnsi="Times New Roman"/>
          <w:sz w:val="24"/>
          <w:szCs w:val="24"/>
        </w:rPr>
      </w:pPr>
      <w:r w:rsidRPr="00196BF5">
        <w:rPr>
          <w:rFonts w:ascii="Times New Roman" w:hAnsi="Times New Roman"/>
          <w:sz w:val="24"/>
          <w:szCs w:val="24"/>
        </w:rPr>
        <w:t>Ten</w:t>
      </w:r>
      <w:r w:rsidRPr="00196BF5">
        <w:rPr>
          <w:rFonts w:ascii="Times New Roman" w:hAnsi="Times New Roman"/>
          <w:sz w:val="24"/>
          <w:szCs w:val="24"/>
        </w:rPr>
        <w:t xml:space="preserve"> </w:t>
      </w:r>
      <w:r w:rsidRPr="00196BF5">
        <w:rPr>
          <w:rFonts w:ascii="Times New Roman" w:hAnsi="Times New Roman"/>
          <w:sz w:val="24"/>
          <w:szCs w:val="24"/>
        </w:rPr>
        <w:t>slotte hebben wij onze reageerbuizen in een waterbad van 37 graden Celsius</w:t>
      </w:r>
      <w:r w:rsidR="0052285B">
        <w:rPr>
          <w:rFonts w:ascii="Times New Roman" w:hAnsi="Times New Roman"/>
          <w:sz w:val="24"/>
          <w:szCs w:val="24"/>
        </w:rPr>
        <w:t xml:space="preserve"> gezet</w:t>
      </w:r>
      <w:r w:rsidRPr="00196BF5">
        <w:rPr>
          <w:rFonts w:ascii="Times New Roman" w:hAnsi="Times New Roman"/>
          <w:sz w:val="24"/>
          <w:szCs w:val="24"/>
        </w:rPr>
        <w:t>. Dit hebben wij gedaan op donderdag 3 december</w:t>
      </w:r>
      <w:r w:rsidR="0052285B">
        <w:rPr>
          <w:rFonts w:ascii="Times New Roman" w:hAnsi="Times New Roman"/>
          <w:sz w:val="24"/>
          <w:szCs w:val="24"/>
        </w:rPr>
        <w:t xml:space="preserve"> 2015</w:t>
      </w:r>
      <w:r w:rsidRPr="00196BF5">
        <w:rPr>
          <w:rFonts w:ascii="Times New Roman" w:hAnsi="Times New Roman"/>
          <w:sz w:val="24"/>
          <w:szCs w:val="24"/>
        </w:rPr>
        <w:t>.</w:t>
      </w:r>
    </w:p>
    <w:p w:rsidR="00E55C57" w:rsidRPr="00196BF5" w:rsidRDefault="00E55C57" w:rsidP="00E55C57">
      <w:pPr>
        <w:pStyle w:val="Lijstalinea"/>
        <w:numPr>
          <w:ilvl w:val="0"/>
          <w:numId w:val="2"/>
        </w:numPr>
        <w:rPr>
          <w:rFonts w:ascii="Times New Roman" w:hAnsi="Times New Roman"/>
          <w:sz w:val="24"/>
          <w:szCs w:val="24"/>
        </w:rPr>
      </w:pPr>
      <w:r w:rsidRPr="00196BF5">
        <w:rPr>
          <w:rFonts w:ascii="Times New Roman" w:hAnsi="Times New Roman"/>
          <w:sz w:val="24"/>
          <w:szCs w:val="24"/>
        </w:rPr>
        <w:t>Wij zijn teruggekomen op vrijdag 4 december</w:t>
      </w:r>
      <w:r w:rsidR="0052285B">
        <w:rPr>
          <w:rFonts w:ascii="Times New Roman" w:hAnsi="Times New Roman"/>
          <w:sz w:val="24"/>
          <w:szCs w:val="24"/>
        </w:rPr>
        <w:t xml:space="preserve"> 2015</w:t>
      </w:r>
      <w:r w:rsidRPr="00196BF5">
        <w:rPr>
          <w:rFonts w:ascii="Times New Roman" w:hAnsi="Times New Roman"/>
          <w:sz w:val="24"/>
          <w:szCs w:val="24"/>
        </w:rPr>
        <w:t xml:space="preserve"> en maandag 7 december</w:t>
      </w:r>
      <w:r w:rsidR="0052285B">
        <w:rPr>
          <w:rFonts w:ascii="Times New Roman" w:hAnsi="Times New Roman"/>
          <w:sz w:val="24"/>
          <w:szCs w:val="24"/>
        </w:rPr>
        <w:t xml:space="preserve"> 2015</w:t>
      </w:r>
      <w:r w:rsidRPr="00196BF5">
        <w:rPr>
          <w:rFonts w:ascii="Times New Roman" w:hAnsi="Times New Roman"/>
          <w:sz w:val="24"/>
          <w:szCs w:val="24"/>
        </w:rPr>
        <w:t>. Eerst hebben wij de reageerbuizen geschud. Daarna hebben wij de pH gecontroleerd en onze waarnemingen genoteerd.</w:t>
      </w:r>
    </w:p>
    <w:p w:rsidR="00A414D0" w:rsidRDefault="002477B2">
      <w:pPr>
        <w:rPr>
          <w:rFonts w:ascii="Times New Roman" w:hAnsi="Times New Roman"/>
          <w:sz w:val="28"/>
        </w:rPr>
      </w:pPr>
    </w:p>
    <w:p w:rsidR="00C77C61" w:rsidRDefault="00C77C61">
      <w:pPr>
        <w:rPr>
          <w:rFonts w:ascii="Times New Roman" w:hAnsi="Times New Roman"/>
          <w:sz w:val="28"/>
        </w:rPr>
      </w:pPr>
    </w:p>
    <w:p w:rsidR="0092431B" w:rsidRDefault="0092431B">
      <w:pPr>
        <w:rPr>
          <w:rFonts w:ascii="Times New Roman" w:hAnsi="Times New Roman"/>
          <w:sz w:val="28"/>
        </w:rPr>
      </w:pPr>
      <w:r>
        <w:rPr>
          <w:rFonts w:ascii="Times New Roman" w:hAnsi="Times New Roman"/>
          <w:sz w:val="28"/>
        </w:rPr>
        <w:t>Nawoord</w:t>
      </w:r>
    </w:p>
    <w:p w:rsidR="0052285B" w:rsidRPr="0052285B" w:rsidRDefault="0052285B">
      <w:pPr>
        <w:rPr>
          <w:rFonts w:ascii="Times New Roman" w:hAnsi="Times New Roman"/>
          <w:sz w:val="24"/>
        </w:rPr>
      </w:pPr>
      <w:r>
        <w:rPr>
          <w:rFonts w:ascii="Times New Roman" w:hAnsi="Times New Roman"/>
          <w:sz w:val="24"/>
        </w:rPr>
        <w:t>De invloed van pH op de werking van pepsine hadden we natuurlijk ook in een boek of op internet kunnen opzoeken. Dus daarvoor was het practicum na</w:t>
      </w:r>
      <w:r w:rsidR="00FD3550">
        <w:rPr>
          <w:rFonts w:ascii="Times New Roman" w:hAnsi="Times New Roman"/>
          <w:sz w:val="24"/>
        </w:rPr>
        <w:t>ar</w:t>
      </w:r>
      <w:r>
        <w:rPr>
          <w:rFonts w:ascii="Times New Roman" w:hAnsi="Times New Roman"/>
          <w:sz w:val="24"/>
        </w:rPr>
        <w:t xml:space="preserve"> onze mening natuurlijk niet al te nuttig. Wel kan een extra controle natuurlijk geen enkel kwaad. Maar voor onze ervaring met het schrijven </w:t>
      </w:r>
      <w:r w:rsidR="00FD3550">
        <w:rPr>
          <w:rFonts w:ascii="Times New Roman" w:hAnsi="Times New Roman"/>
          <w:sz w:val="24"/>
        </w:rPr>
        <w:t>van een natuurwetenschappelijk onderzoek en het verslag daarvan in categorie drie is het natuurlijk wel heel goed geweest.  Ook onze ervaring met het uitvoeren van een practicum en dan bedoelen wij meer de praktische kant is gegroeid. En we weten nu wat we volgende keer beter moeten doen. Zoals meer foto’s maken tijdens het practicum en misschien iets uitgebreider onze waarneming opschrijven.</w:t>
      </w:r>
    </w:p>
    <w:p w:rsidR="0092431B" w:rsidRDefault="0092431B">
      <w:pPr>
        <w:rPr>
          <w:rFonts w:ascii="Times New Roman" w:hAnsi="Times New Roman"/>
          <w:sz w:val="24"/>
        </w:rPr>
      </w:pPr>
    </w:p>
    <w:p w:rsidR="0092431B" w:rsidRPr="00C77C61" w:rsidRDefault="0092431B">
      <w:pPr>
        <w:rPr>
          <w:rFonts w:ascii="Times New Roman" w:hAnsi="Times New Roman"/>
          <w:sz w:val="28"/>
        </w:rPr>
      </w:pPr>
    </w:p>
    <w:p w:rsidR="0092431B" w:rsidRPr="0092431B" w:rsidRDefault="0092431B">
      <w:pPr>
        <w:rPr>
          <w:rFonts w:ascii="Times New Roman" w:hAnsi="Times New Roman"/>
          <w:sz w:val="24"/>
        </w:rPr>
      </w:pPr>
      <w:bookmarkStart w:id="0" w:name="_GoBack"/>
      <w:bookmarkEnd w:id="0"/>
    </w:p>
    <w:sectPr w:rsidR="0092431B" w:rsidRPr="009243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B2" w:rsidRDefault="002477B2" w:rsidP="00C77C61">
      <w:pPr>
        <w:spacing w:after="0" w:line="240" w:lineRule="auto"/>
      </w:pPr>
      <w:r>
        <w:separator/>
      </w:r>
    </w:p>
  </w:endnote>
  <w:endnote w:type="continuationSeparator" w:id="0">
    <w:p w:rsidR="002477B2" w:rsidRDefault="002477B2" w:rsidP="00C7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B2" w:rsidRDefault="002477B2" w:rsidP="00C77C61">
      <w:pPr>
        <w:spacing w:after="0" w:line="240" w:lineRule="auto"/>
      </w:pPr>
      <w:r>
        <w:separator/>
      </w:r>
    </w:p>
  </w:footnote>
  <w:footnote w:type="continuationSeparator" w:id="0">
    <w:p w:rsidR="002477B2" w:rsidRDefault="002477B2" w:rsidP="00C77C61">
      <w:pPr>
        <w:spacing w:after="0" w:line="240" w:lineRule="auto"/>
      </w:pPr>
      <w:r>
        <w:continuationSeparator/>
      </w:r>
    </w:p>
  </w:footnote>
  <w:footnote w:id="1">
    <w:p w:rsidR="00C77C61" w:rsidRPr="00C77C61" w:rsidRDefault="00C77C61">
      <w:pPr>
        <w:pStyle w:val="Voetnoottekst"/>
        <w:rPr>
          <w:lang w:val="en-GB"/>
        </w:rPr>
      </w:pPr>
      <w:r>
        <w:rPr>
          <w:rStyle w:val="Voetnootmarkering"/>
        </w:rPr>
        <w:footnoteRef/>
      </w:r>
      <w:r w:rsidRPr="00C77C61">
        <w:rPr>
          <w:lang w:val="en-GB"/>
        </w:rPr>
        <w:t xml:space="preserve"> http://www.gezondheidsnet.nl/overgewicht-en-afvallen/slank-en-sterk-met-eiwitten</w:t>
      </w:r>
    </w:p>
  </w:footnote>
  <w:footnote w:id="2">
    <w:p w:rsidR="00C77C61" w:rsidRPr="00C77C61" w:rsidRDefault="00C77C61">
      <w:pPr>
        <w:pStyle w:val="Voetnoottekst"/>
        <w:rPr>
          <w:lang w:val="en-GB"/>
        </w:rPr>
      </w:pPr>
      <w:r>
        <w:rPr>
          <w:rStyle w:val="Voetnootmarkering"/>
        </w:rPr>
        <w:footnoteRef/>
      </w:r>
      <w:r w:rsidRPr="00C77C61">
        <w:rPr>
          <w:lang w:val="en-GB"/>
        </w:rPr>
        <w:t xml:space="preserve"> Nectar BVJ, </w:t>
      </w:r>
      <w:proofErr w:type="spellStart"/>
      <w:r w:rsidRPr="00C77C61">
        <w:rPr>
          <w:lang w:val="en-GB"/>
        </w:rPr>
        <w:t>vwo</w:t>
      </w:r>
      <w:proofErr w:type="spellEnd"/>
      <w:r w:rsidRPr="00C77C61">
        <w:rPr>
          <w:lang w:val="en-GB"/>
        </w:rPr>
        <w:t xml:space="preserve"> 5, 3</w:t>
      </w:r>
      <w:r w:rsidRPr="00C77C61">
        <w:rPr>
          <w:vertAlign w:val="superscript"/>
          <w:lang w:val="en-GB"/>
        </w:rPr>
        <w:t>e</w:t>
      </w:r>
      <w:r w:rsidRPr="00C77C61">
        <w:rPr>
          <w:lang w:val="en-GB"/>
        </w:rPr>
        <w:t xml:space="preserve"> </w:t>
      </w:r>
      <w:proofErr w:type="spellStart"/>
      <w:r w:rsidRPr="00C77C61">
        <w:rPr>
          <w:lang w:val="en-GB"/>
        </w:rPr>
        <w:t>editie</w:t>
      </w:r>
      <w:proofErr w:type="spellEnd"/>
      <w:r w:rsidRPr="00C77C61">
        <w:rPr>
          <w:lang w:val="en-GB"/>
        </w:rPr>
        <w:t xml:space="preserve">, p. </w:t>
      </w:r>
      <w:r>
        <w:rPr>
          <w:lang w:val="en-GB"/>
        </w:rPr>
        <w:t>91</w:t>
      </w:r>
    </w:p>
  </w:footnote>
  <w:footnote w:id="3">
    <w:p w:rsidR="00C77C61" w:rsidRPr="00C77C61" w:rsidRDefault="00C77C61">
      <w:pPr>
        <w:pStyle w:val="Voetnoottekst"/>
        <w:rPr>
          <w:lang w:val="en-GB"/>
        </w:rPr>
      </w:pPr>
      <w:r>
        <w:rPr>
          <w:rStyle w:val="Voetnootmarkering"/>
        </w:rPr>
        <w:footnoteRef/>
      </w:r>
      <w:r w:rsidRPr="00C77C61">
        <w:rPr>
          <w:lang w:val="en-GB"/>
        </w:rPr>
        <w:t xml:space="preserve"> http://www.zowerkthetlichaam.nl/3594/spijsvertering-vertering-en-opname-van-eiwitten/</w:t>
      </w:r>
    </w:p>
  </w:footnote>
  <w:footnote w:id="4">
    <w:p w:rsidR="00C77C61" w:rsidRPr="00C77C61" w:rsidRDefault="00C77C61">
      <w:pPr>
        <w:pStyle w:val="Voetnoottekst"/>
        <w:rPr>
          <w:lang w:val="en-GB"/>
        </w:rPr>
      </w:pPr>
      <w:r>
        <w:rPr>
          <w:rStyle w:val="Voetnootmarkering"/>
        </w:rPr>
        <w:footnoteRef/>
      </w:r>
      <w:r w:rsidRPr="00C77C61">
        <w:rPr>
          <w:lang w:val="en-GB"/>
        </w:rPr>
        <w:t xml:space="preserve"> http://www.zowerkthetlichaam.nl/3594/spijsvertering-vertering-en-opname-van-eiwitten/</w:t>
      </w:r>
    </w:p>
  </w:footnote>
  <w:footnote w:id="5">
    <w:p w:rsidR="00C77C61" w:rsidRPr="00C77C61" w:rsidRDefault="00C77C61">
      <w:pPr>
        <w:pStyle w:val="Voetnoottekst"/>
        <w:rPr>
          <w:lang w:val="en-GB"/>
        </w:rPr>
      </w:pPr>
      <w:r>
        <w:rPr>
          <w:rStyle w:val="Voetnootmarkering"/>
        </w:rPr>
        <w:footnoteRef/>
      </w:r>
      <w:r w:rsidRPr="00C77C61">
        <w:rPr>
          <w:lang w:val="en-GB"/>
        </w:rPr>
        <w:t xml:space="preserve"> </w:t>
      </w:r>
      <w:r w:rsidRPr="00C77C61">
        <w:rPr>
          <w:lang w:val="en-GB"/>
        </w:rPr>
        <w:t xml:space="preserve">Nectar BVJ, </w:t>
      </w:r>
      <w:proofErr w:type="spellStart"/>
      <w:r w:rsidRPr="00C77C61">
        <w:rPr>
          <w:lang w:val="en-GB"/>
        </w:rPr>
        <w:t>vwo</w:t>
      </w:r>
      <w:proofErr w:type="spellEnd"/>
      <w:r w:rsidRPr="00C77C61">
        <w:rPr>
          <w:lang w:val="en-GB"/>
        </w:rPr>
        <w:t xml:space="preserve"> 5, 3</w:t>
      </w:r>
      <w:r w:rsidRPr="00C77C61">
        <w:rPr>
          <w:vertAlign w:val="superscript"/>
          <w:lang w:val="en-GB"/>
        </w:rPr>
        <w:t>e</w:t>
      </w:r>
      <w:r w:rsidRPr="00C77C61">
        <w:rPr>
          <w:lang w:val="en-GB"/>
        </w:rPr>
        <w:t xml:space="preserve"> </w:t>
      </w:r>
      <w:proofErr w:type="spellStart"/>
      <w:r w:rsidRPr="00C77C61">
        <w:rPr>
          <w:lang w:val="en-GB"/>
        </w:rPr>
        <w:t>editie</w:t>
      </w:r>
      <w:proofErr w:type="spellEnd"/>
      <w:r w:rsidRPr="00C77C61">
        <w:rPr>
          <w:lang w:val="en-GB"/>
        </w:rPr>
        <w:t xml:space="preserve">, p. </w:t>
      </w:r>
      <w:r>
        <w:rPr>
          <w:lang w:val="en-GB"/>
        </w:rPr>
        <w:t>91</w:t>
      </w:r>
    </w:p>
  </w:footnote>
  <w:footnote w:id="6">
    <w:p w:rsidR="00C77C61" w:rsidRPr="00C77C61" w:rsidRDefault="00C77C61">
      <w:pPr>
        <w:pStyle w:val="Voetnoottekst"/>
        <w:rPr>
          <w:lang w:val="en-GB"/>
        </w:rPr>
      </w:pPr>
      <w:r>
        <w:rPr>
          <w:rStyle w:val="Voetnootmarkering"/>
        </w:rPr>
        <w:footnoteRef/>
      </w:r>
      <w:r w:rsidRPr="00C77C61">
        <w:rPr>
          <w:lang w:val="en-GB"/>
        </w:rPr>
        <w:t xml:space="preserve"> </w:t>
      </w:r>
      <w:r w:rsidRPr="00C77C61">
        <w:rPr>
          <w:lang w:val="en-GB"/>
        </w:rPr>
        <w:t xml:space="preserve">Nectar BVJ, </w:t>
      </w:r>
      <w:proofErr w:type="spellStart"/>
      <w:r w:rsidRPr="00C77C61">
        <w:rPr>
          <w:lang w:val="en-GB"/>
        </w:rPr>
        <w:t>vwo</w:t>
      </w:r>
      <w:proofErr w:type="spellEnd"/>
      <w:r w:rsidRPr="00C77C61">
        <w:rPr>
          <w:lang w:val="en-GB"/>
        </w:rPr>
        <w:t xml:space="preserve"> 5, 3</w:t>
      </w:r>
      <w:r w:rsidRPr="00C77C61">
        <w:rPr>
          <w:vertAlign w:val="superscript"/>
          <w:lang w:val="en-GB"/>
        </w:rPr>
        <w:t>e</w:t>
      </w:r>
      <w:r w:rsidRPr="00C77C61">
        <w:rPr>
          <w:lang w:val="en-GB"/>
        </w:rPr>
        <w:t xml:space="preserve"> </w:t>
      </w:r>
      <w:proofErr w:type="spellStart"/>
      <w:r w:rsidRPr="00C77C61">
        <w:rPr>
          <w:lang w:val="en-GB"/>
        </w:rPr>
        <w:t>editie</w:t>
      </w:r>
      <w:proofErr w:type="spellEnd"/>
      <w:r w:rsidRPr="00C77C61">
        <w:rPr>
          <w:lang w:val="en-GB"/>
        </w:rPr>
        <w:t xml:space="preserve">, p. </w:t>
      </w:r>
      <w:r>
        <w:rPr>
          <w:lang w:val="en-GB"/>
        </w:rPr>
        <w:t>91</w:t>
      </w:r>
    </w:p>
  </w:footnote>
  <w:footnote w:id="7">
    <w:p w:rsidR="00C77C61" w:rsidRPr="00C77C61" w:rsidRDefault="00C77C61">
      <w:pPr>
        <w:pStyle w:val="Voetnoottekst"/>
        <w:rPr>
          <w:lang w:val="en-GB"/>
        </w:rPr>
      </w:pPr>
      <w:r>
        <w:rPr>
          <w:rStyle w:val="Voetnootmarkering"/>
        </w:rPr>
        <w:footnoteRef/>
      </w:r>
      <w:r w:rsidRPr="00C77C61">
        <w:rPr>
          <w:lang w:val="en-GB"/>
        </w:rPr>
        <w:t xml:space="preserve"> https://nl.wikipedia.org/wiki/PH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B37C6"/>
    <w:multiLevelType w:val="hybridMultilevel"/>
    <w:tmpl w:val="E6F4B8BE"/>
    <w:lvl w:ilvl="0" w:tplc="F19A5D2C">
      <w:start w:val="2"/>
      <w:numFmt w:val="bullet"/>
      <w:lvlText w:val="-"/>
      <w:lvlJc w:val="left"/>
      <w:pPr>
        <w:ind w:left="643" w:hanging="360"/>
      </w:pPr>
      <w:rPr>
        <w:rFonts w:ascii="Calibri" w:eastAsiaTheme="minorHAnsi" w:hAnsi="Calibri" w:cstheme="minorBidi"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 w15:restartNumberingAfterBreak="0">
    <w:nsid w:val="5E552940"/>
    <w:multiLevelType w:val="hybridMultilevel"/>
    <w:tmpl w:val="618CA2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67E05189"/>
    <w:multiLevelType w:val="hybridMultilevel"/>
    <w:tmpl w:val="962815A0"/>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3" w15:restartNumberingAfterBreak="0">
    <w:nsid w:val="6BA744B1"/>
    <w:multiLevelType w:val="hybridMultilevel"/>
    <w:tmpl w:val="1A3E2A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57"/>
    <w:rsid w:val="00040010"/>
    <w:rsid w:val="000F2C99"/>
    <w:rsid w:val="0017190B"/>
    <w:rsid w:val="00196BF5"/>
    <w:rsid w:val="00224154"/>
    <w:rsid w:val="002448F0"/>
    <w:rsid w:val="002477B2"/>
    <w:rsid w:val="002C69DB"/>
    <w:rsid w:val="003013C8"/>
    <w:rsid w:val="0052285B"/>
    <w:rsid w:val="0092431B"/>
    <w:rsid w:val="00BF652F"/>
    <w:rsid w:val="00C77C61"/>
    <w:rsid w:val="00E55C57"/>
    <w:rsid w:val="00FD35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67E63-BE8F-4C6D-86E5-EB5DCBE6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5C57"/>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55C57"/>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34"/>
    <w:qFormat/>
    <w:rsid w:val="00E55C57"/>
    <w:pPr>
      <w:ind w:left="720"/>
      <w:contextualSpacing/>
    </w:pPr>
  </w:style>
  <w:style w:type="table" w:styleId="Tabelraster">
    <w:name w:val="Table Grid"/>
    <w:basedOn w:val="Standaardtabel"/>
    <w:uiPriority w:val="39"/>
    <w:rsid w:val="00E55C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2431B"/>
    <w:rPr>
      <w:color w:val="0563C1" w:themeColor="hyperlink"/>
      <w:u w:val="single"/>
    </w:rPr>
  </w:style>
  <w:style w:type="paragraph" w:styleId="Voetnoottekst">
    <w:name w:val="footnote text"/>
    <w:basedOn w:val="Standaard"/>
    <w:link w:val="VoetnoottekstChar"/>
    <w:uiPriority w:val="99"/>
    <w:semiHidden/>
    <w:unhideWhenUsed/>
    <w:rsid w:val="00C77C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7C61"/>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C77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8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klbKk3eDJAhWILg8KHRx7CpMQjRwIBw&amp;url=http://www.aljevragen.nl/sk/biochemie/BIO157.html&amp;bvm=bv.110151844,d.ZWU&amp;psig=AFQjCNF2XPmZZsJmJwibvmSSLHPbLYmRew&amp;ust=1450367240117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google.nl/url?sa=i&amp;rct=j&amp;q=&amp;esrc=s&amp;source=images&amp;cd=&amp;cad=rja&amp;uact=8&amp;ved=0ahUKEwiclprZ5ODJAhVCGA8KHcN7DzgQjRwIBw&amp;url=http://www.amateurchemie.nl/viewtopic.php?t%3D1714%26p%3D11565&amp;bvm=bv.110151844,d.ZWU&amp;psig=AFQjCNH2n5aTOAwLvZUOUuc65usLiaUEiw&amp;ust=1450369256463902"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A4E3-299B-457A-9D4D-840BA051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729</Words>
  <Characters>4013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Bicknell</dc:creator>
  <cp:keywords/>
  <dc:description/>
  <cp:lastModifiedBy>Laura Bicknell</cp:lastModifiedBy>
  <cp:revision>1</cp:revision>
  <dcterms:created xsi:type="dcterms:W3CDTF">2015-12-16T15:14:00Z</dcterms:created>
  <dcterms:modified xsi:type="dcterms:W3CDTF">2015-12-16T17:06:00Z</dcterms:modified>
</cp:coreProperties>
</file>