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44" w:rsidRPr="00D22F67" w:rsidRDefault="00D22F67" w:rsidP="00D22F67">
      <w:pPr>
        <w:pStyle w:val="Titel"/>
        <w:jc w:val="center"/>
        <w:rPr>
          <w:sz w:val="44"/>
        </w:rPr>
      </w:pPr>
      <w:r w:rsidRPr="00D22F67">
        <w:rPr>
          <w:sz w:val="44"/>
        </w:rPr>
        <w:t xml:space="preserve"> L A T I J N</w:t>
      </w:r>
    </w:p>
    <w:p w:rsidR="00D22F67" w:rsidRDefault="00D22F67" w:rsidP="00D22F67">
      <w:pPr>
        <w:pStyle w:val="Geenafstand"/>
        <w:jc w:val="center"/>
        <w:rPr>
          <w:i/>
          <w:sz w:val="24"/>
        </w:rPr>
      </w:pPr>
      <w:r>
        <w:rPr>
          <w:i/>
          <w:sz w:val="24"/>
        </w:rPr>
        <w:t>Les 29 &amp; 30</w:t>
      </w:r>
    </w:p>
    <w:p w:rsidR="00D22F67" w:rsidRDefault="00D22F67" w:rsidP="00D22F67">
      <w:pPr>
        <w:pStyle w:val="Geenafstand"/>
        <w:jc w:val="center"/>
        <w:rPr>
          <w:i/>
          <w:sz w:val="24"/>
        </w:rPr>
      </w:pPr>
    </w:p>
    <w:p w:rsidR="00D22F67" w:rsidRDefault="00D22F67" w:rsidP="00D22F67">
      <w:pPr>
        <w:pStyle w:val="Kop1"/>
      </w:pPr>
      <w:r>
        <w:t>Cultuurblok 29</w:t>
      </w:r>
    </w:p>
    <w:p w:rsidR="0037756A" w:rsidRDefault="00D22F67" w:rsidP="00D22F67">
      <w:pPr>
        <w:pStyle w:val="Geenafstand"/>
        <w:rPr>
          <w:sz w:val="24"/>
        </w:rPr>
      </w:pPr>
      <w:r>
        <w:rPr>
          <w:sz w:val="24"/>
        </w:rPr>
        <w:t>De Romeinen hadden naast de Griekse epen ook belangstelling voor het Griekse toneel. Er zijn vele vertalingen en bewerkingen van tragedies en komedies gemaakt, die werden opgevoerd in de theaters. Zoals in het theater in Rome aan de Tiber, het theater van Marcellus. De beroemdste Griekse tragediedichters uit de 5</w:t>
      </w:r>
      <w:r w:rsidRPr="00D22F67">
        <w:rPr>
          <w:sz w:val="24"/>
          <w:vertAlign w:val="superscript"/>
        </w:rPr>
        <w:t>e</w:t>
      </w:r>
      <w:r>
        <w:rPr>
          <w:sz w:val="24"/>
        </w:rPr>
        <w:t xml:space="preserve"> eeuw v. Chr. zijn Aeschylus, Sophocles en Euripides. In tragedies kwamen diepgaande vragen en problemen aan bod door middel van bewerkingen van mythes. </w:t>
      </w:r>
    </w:p>
    <w:p w:rsidR="006B3070" w:rsidRDefault="006B3070" w:rsidP="00D22F67">
      <w:pPr>
        <w:pStyle w:val="Geenafstand"/>
        <w:rPr>
          <w:sz w:val="24"/>
        </w:rPr>
      </w:pPr>
    </w:p>
    <w:p w:rsidR="00D22F67" w:rsidRDefault="00105319" w:rsidP="00D22F67">
      <w:pPr>
        <w:pStyle w:val="Geenafstand"/>
        <w:rPr>
          <w:sz w:val="24"/>
        </w:rPr>
      </w:pPr>
      <w:r>
        <w:rPr>
          <w:sz w:val="24"/>
        </w:rPr>
        <w:t>Een daarvan speelt zich af in Thebe, waar koning Laius woonde. Hij had in zijn jeugd de zoon van een koning de dood ingejaagd en was daarom vervloekt, waardoor hij geen kinderen meer zou krijgen.</w:t>
      </w:r>
      <w:r w:rsidR="00686A80">
        <w:rPr>
          <w:sz w:val="24"/>
        </w:rPr>
        <w:t xml:space="preserve"> In zijn huwelijk met Jocaste besloot hij toch maar het orakel in Delphi te vragen of hij toch nog ooit kinderen zou kunnen krijgen. Toen het orakel hem vertelde dat zijn zoon hem zou vermoorden en met zijn eigen moeder zou trouwen, besloot hij er toch maar vanaf te zien. Maar ondanks dat kregen ze een zoon. Het kind werd naar de bergen gebracht en zijn voeten werden verwond in de hoop dat niemand belangstelling zou hebben voor het gehandicapte kind. De herder die hem moest achterlaten kon het niet aanzien en deed het kind cadeau aan een herder van Corinthe. Deze was echter te arm en bracht het naar koning Polybus en zijn vrouw Periboea</w:t>
      </w:r>
      <w:r w:rsidR="0037756A" w:rsidRPr="0037756A">
        <w:rPr>
          <w:sz w:val="24"/>
        </w:rPr>
        <w:t xml:space="preserve"> </w:t>
      </w:r>
      <w:r w:rsidR="0037756A">
        <w:rPr>
          <w:sz w:val="24"/>
        </w:rPr>
        <w:t>van Corinthe</w:t>
      </w:r>
      <w:r w:rsidR="00686A80">
        <w:rPr>
          <w:sz w:val="24"/>
        </w:rPr>
        <w:t>. Ze voedden hem op en gaven hem de naam Oedipus, wat zwelvoet betekent.</w:t>
      </w:r>
    </w:p>
    <w:p w:rsidR="006B3070" w:rsidRDefault="006B3070" w:rsidP="00D22F67">
      <w:pPr>
        <w:pStyle w:val="Geenafstand"/>
        <w:rPr>
          <w:sz w:val="24"/>
        </w:rPr>
      </w:pPr>
    </w:p>
    <w:p w:rsidR="0037756A" w:rsidRDefault="0037756A" w:rsidP="00D22F67">
      <w:pPr>
        <w:pStyle w:val="Geenafstand"/>
        <w:rPr>
          <w:sz w:val="24"/>
        </w:rPr>
      </w:pPr>
      <w:r>
        <w:rPr>
          <w:sz w:val="24"/>
        </w:rPr>
        <w:t>Oedipus werd wel verteld dat hij een vondeling was, en raadpleegde dus het orakel in Delphi. Dat vertelde hem hetzelfde als het tegen zijn vader had gedaan. Oedipus schrok enorm en wilde niet meer terug naar huis. Hij ging op weg naar Thebe. Maar onderweg in een smalle bergpas kreeg hij ruzie met een tegenligger, deze was zo heftig dat er doden vielen.</w:t>
      </w:r>
      <w:r w:rsidR="00143917">
        <w:rPr>
          <w:sz w:val="24"/>
        </w:rPr>
        <w:t xml:space="preserve"> Toen Oedipus aankwam bij Thebe kwam hij de Sfinx tegen. Het was een wezen met grote vleugels, het gezicht van een meisje en het lichaam van een leeuw. De Sfinx blokkeerde de weg bij Thebe en legde elke voorbijganger een raadsel voor. Alle voorbijgangers werden gedood omdat ze nooit het antwoord wisten. Ook Oedipus kreeg ook een raadsel, maar hij antwoordde juist en de Sfinx stortte zich in het ravijn. De inwoners van Thebe waren hem zo dankbaar dat ze hem koning maakten. Hij trouwde met koningin Jocaste, de weduwe van de onlangs omgekomen koning Laius.</w:t>
      </w:r>
    </w:p>
    <w:p w:rsidR="006B3070" w:rsidRDefault="006B3070" w:rsidP="00D22F67">
      <w:pPr>
        <w:pStyle w:val="Geenafstand"/>
        <w:rPr>
          <w:sz w:val="24"/>
        </w:rPr>
      </w:pPr>
    </w:p>
    <w:p w:rsidR="00856CD1" w:rsidRDefault="00856CD1" w:rsidP="00D22F67">
      <w:pPr>
        <w:pStyle w:val="Geenafstand"/>
        <w:rPr>
          <w:sz w:val="24"/>
        </w:rPr>
      </w:pPr>
      <w:r>
        <w:rPr>
          <w:sz w:val="24"/>
        </w:rPr>
        <w:t>Het ging jarenlang goed, totdat de pest uitbrak. De broer van Jocaste, Creon, raadpleegde het orakel. En dat vertelde hem dat ze de moordenaar van Laius moeten verjagen om de pest te laten verdwijnen. Oedipus doorzocht heel de stad, maar zonder succes. Uiteindelijk vroeg hij de ziener Tiresias om hulp. Hij vertelde hem dat hij het zelf was.</w:t>
      </w:r>
      <w:r w:rsidR="00920ACA">
        <w:rPr>
          <w:sz w:val="24"/>
        </w:rPr>
        <w:t xml:space="preserve"> Oedipus begon eens na te denken en kwam erachter dat hij Laius had vermoord in de bergpas en nu dus met zijn moeder was getrouwd. Jocaste pleegde zelfmoord en Oedipus stak zichzelf de ogen uit. Hij vertrok samen met zijn dochter Antigone en zwierf als bedelaar door Griekenland. Uiteindelijk stierf hij in een heilig woud in de buurt van Athene, waarna koning Theseus hem een eervolle begrafenis gaf.</w:t>
      </w:r>
    </w:p>
    <w:p w:rsidR="00737372" w:rsidRDefault="00737372" w:rsidP="00D22F67">
      <w:pPr>
        <w:pStyle w:val="Geenafstand"/>
        <w:rPr>
          <w:sz w:val="24"/>
        </w:rPr>
      </w:pPr>
    </w:p>
    <w:p w:rsidR="00737372" w:rsidRDefault="0099495E" w:rsidP="0099495E">
      <w:pPr>
        <w:pStyle w:val="Kop1"/>
      </w:pPr>
      <w:r>
        <w:lastRenderedPageBreak/>
        <w:t>Cultuurblok 30</w:t>
      </w:r>
    </w:p>
    <w:p w:rsidR="0099495E" w:rsidRDefault="0099495E" w:rsidP="0099495E">
      <w:pPr>
        <w:pStyle w:val="Geenafstand"/>
        <w:rPr>
          <w:sz w:val="24"/>
        </w:rPr>
      </w:pPr>
      <w:r>
        <w:rPr>
          <w:sz w:val="24"/>
        </w:rPr>
        <w:t>Na het vertrek van Oedipus namen zijn zoons Polynices en Eteocles de macht over. Ze mochten om de beurt een jaar regeren. Maar Eteocles wilde van Polynices af en verbande hem uit Thebe. Polynices ging naar Argus, waar hij mocht trouwen met de dochter van koning Adrastus. Samen met hem bracht hij een</w:t>
      </w:r>
      <w:r w:rsidR="00B4005C">
        <w:rPr>
          <w:sz w:val="24"/>
        </w:rPr>
        <w:t xml:space="preserve"> leger bijeen en om Thebe te veroveren. Antigone was ondertussen teruggekeerd naar Thebe en was geschrokken van de ruzie. Voor elk van de zeven poorten stonden krijgsmachten, die de aanval hadden ingezet. Niemand won dus ze besloten een duel te houden. Daarin wist Eteocles zijn broer dodelijk te verwonden maar Polynices stak hem nog snel met zijn zwaard. Beide broers stierven. Antigone rende naar ze toe en met zijn laatste adem sprak Polynices haar nog toe. Hij wenste dat hij dat hij in zijn vaderstad begraven ging worden. Antigone was diep bedroefd en beloofde hem dat.</w:t>
      </w:r>
    </w:p>
    <w:p w:rsidR="006B3070" w:rsidRDefault="006B3070" w:rsidP="0099495E">
      <w:pPr>
        <w:pStyle w:val="Geenafstand"/>
        <w:rPr>
          <w:sz w:val="24"/>
        </w:rPr>
      </w:pPr>
    </w:p>
    <w:p w:rsidR="008E50F8" w:rsidRDefault="008E50F8" w:rsidP="0099495E">
      <w:pPr>
        <w:pStyle w:val="Geenafstand"/>
        <w:rPr>
          <w:sz w:val="24"/>
        </w:rPr>
      </w:pPr>
      <w:r>
        <w:rPr>
          <w:sz w:val="24"/>
        </w:rPr>
        <w:t>Na dit tragische gevecht, nam Creon, de oom van Antigone, de macht over. Hij regelde een begrafenis voor Eteocles, maar liet Polynices op het slagveld liggen. In de oudheid was dit heel erg omdat zo je ziel geen rust kon vinden in het dodenrijk en voor altijd over de aarde moet blijven zwerven. Creon verbiedt zelfs Polynices te begraven, wie dit wel probeerde zou de doodstraf krijgen.</w:t>
      </w:r>
      <w:r w:rsidR="00DB63F8">
        <w:rPr>
          <w:sz w:val="24"/>
        </w:rPr>
        <w:t xml:space="preserve"> Antigone vraagt haar zus Ismene om hulp, maar zij durft niet tegen Creon in te gaan.</w:t>
      </w:r>
      <w:r w:rsidR="00373632">
        <w:rPr>
          <w:sz w:val="24"/>
        </w:rPr>
        <w:t xml:space="preserve"> Dan besluit Antigone het zelf maar te doen. Ze vult een kruik met wijn, melk en honing en giet dit om het lichaam van haar broer heen.</w:t>
      </w:r>
      <w:r w:rsidR="00CA2C45">
        <w:rPr>
          <w:sz w:val="24"/>
        </w:rPr>
        <w:t xml:space="preserve"> Vervolgens neemt ze handen met aarde en begint deze als een symbolische begrafenis over hem uit te strooien. Maar dan wordt ze hardhandig vastgegrepen, de wachters van Creon hebben haar betrapt.</w:t>
      </w:r>
    </w:p>
    <w:p w:rsidR="00C060C0" w:rsidRDefault="00C060C0" w:rsidP="0099495E">
      <w:pPr>
        <w:pStyle w:val="Geenafstand"/>
        <w:rPr>
          <w:sz w:val="24"/>
        </w:rPr>
      </w:pPr>
      <w:r>
        <w:rPr>
          <w:sz w:val="24"/>
        </w:rPr>
        <w:t xml:space="preserve">Creon is woedend en veroordeelt haar ter dood. Ismene en Haemon, de zoon van Creon en verloofde van Antigone, proberen hem nog op andere gedachten te brengen, maar tevergeefs. </w:t>
      </w:r>
    </w:p>
    <w:p w:rsidR="006B3070" w:rsidRDefault="006B3070" w:rsidP="0099495E">
      <w:pPr>
        <w:pStyle w:val="Geenafstand"/>
        <w:rPr>
          <w:sz w:val="24"/>
        </w:rPr>
      </w:pPr>
    </w:p>
    <w:p w:rsidR="00C060C0" w:rsidRPr="0099495E" w:rsidRDefault="00C060C0" w:rsidP="0099495E">
      <w:pPr>
        <w:pStyle w:val="Geenafstand"/>
        <w:rPr>
          <w:sz w:val="24"/>
        </w:rPr>
      </w:pPr>
      <w:r>
        <w:rPr>
          <w:sz w:val="24"/>
        </w:rPr>
        <w:t>Dan komt de ziener Tiresias het paleis binnen en vertelt van een zeer onheilspellend voorteken. Twee vogels vraten elkaar op in de lucht en het offervuur wilde niet meer branden. Hij dringt er bij Creon op aan Polynices alsnog te begraven, anders zullen de goden van Creons eigen bloed een dode eisen. Snel geeft Creon opdracht voor een begrafenis, waarna hij naar de grafkelder van Antigone gaat. Daar zit Haemon voor het dode lichaam van Antigone, die zich aan haar sluier heeft opgehangen. Als Haemon zijn vader ziet is hij woedend, hij haalt uit met zijn zwaard maar mist en pleegt dan zelfmoord. Wanneer de vrouw van Creon dit hoort, pleegt ook zij zelfmoord. Creon is diep bedroefd.</w:t>
      </w:r>
    </w:p>
    <w:p w:rsidR="0037756A" w:rsidRPr="00D22F67" w:rsidRDefault="0037756A" w:rsidP="00D22F67">
      <w:pPr>
        <w:pStyle w:val="Geenafstand"/>
        <w:rPr>
          <w:sz w:val="24"/>
        </w:rPr>
      </w:pPr>
    </w:p>
    <w:p w:rsidR="00D22F67" w:rsidRDefault="005D5130" w:rsidP="005D5130">
      <w:pPr>
        <w:pStyle w:val="Kop1"/>
      </w:pPr>
      <w:r>
        <w:t>Grammaticablok 29</w:t>
      </w:r>
    </w:p>
    <w:p w:rsidR="005D5130" w:rsidRDefault="005D5130" w:rsidP="005D5130">
      <w:pPr>
        <w:pStyle w:val="Kop2"/>
        <w:rPr>
          <w:color w:val="11698C" w:themeColor="accent1" w:themeShade="80"/>
        </w:rPr>
      </w:pPr>
      <w:r>
        <w:rPr>
          <w:color w:val="11698C" w:themeColor="accent1" w:themeShade="80"/>
        </w:rPr>
        <w:t>Ablativus absolutus</w:t>
      </w:r>
    </w:p>
    <w:p w:rsidR="002771BF" w:rsidRPr="002771BF" w:rsidRDefault="005135F4" w:rsidP="005D5130">
      <w:pPr>
        <w:pStyle w:val="Geenafstand"/>
        <w:rPr>
          <w:sz w:val="24"/>
        </w:rPr>
      </w:pPr>
      <w:r>
        <w:rPr>
          <w:sz w:val="24"/>
        </w:rPr>
        <w:t xml:space="preserve">Dit is een ablativusvorm die een bepaling bij het gezegde vormt. Deze woordgroep vertaal je dan als een bijzin met een voegwoord. </w:t>
      </w:r>
      <w:r w:rsidR="00BD2C5A">
        <w:rPr>
          <w:sz w:val="24"/>
        </w:rPr>
        <w:t>Als het een ppa bevat,</w:t>
      </w:r>
      <w:bookmarkStart w:id="0" w:name="_GoBack"/>
      <w:bookmarkEnd w:id="0"/>
      <w:r w:rsidR="00973CE6">
        <w:rPr>
          <w:sz w:val="24"/>
        </w:rPr>
        <w:t xml:space="preserve"> gebruik je de voegwoorden als, terwijl of hoewel. </w:t>
      </w:r>
      <w:r w:rsidR="002771BF">
        <w:rPr>
          <w:sz w:val="24"/>
        </w:rPr>
        <w:t xml:space="preserve">Bijv.: </w:t>
      </w:r>
      <w:r w:rsidR="002771BF">
        <w:rPr>
          <w:i/>
          <w:sz w:val="24"/>
        </w:rPr>
        <w:t xml:space="preserve">Duce iubente … </w:t>
      </w:r>
      <w:r w:rsidR="002771BF" w:rsidRPr="002771BF">
        <w:rPr>
          <w:sz w:val="24"/>
        </w:rPr>
        <w:sym w:font="Wingdings" w:char="F0E0"/>
      </w:r>
      <w:r w:rsidR="002771BF">
        <w:rPr>
          <w:sz w:val="24"/>
        </w:rPr>
        <w:t xml:space="preserve"> Terwijl de leider beveelt …</w:t>
      </w:r>
    </w:p>
    <w:p w:rsidR="002771BF" w:rsidRDefault="002771BF" w:rsidP="005D5130">
      <w:pPr>
        <w:pStyle w:val="Geenafstand"/>
        <w:rPr>
          <w:sz w:val="24"/>
        </w:rPr>
      </w:pPr>
    </w:p>
    <w:p w:rsidR="005D5130" w:rsidRPr="002771BF" w:rsidRDefault="00973CE6" w:rsidP="005D5130">
      <w:pPr>
        <w:pStyle w:val="Geenafstand"/>
        <w:rPr>
          <w:sz w:val="24"/>
        </w:rPr>
      </w:pPr>
      <w:r>
        <w:rPr>
          <w:sz w:val="24"/>
        </w:rPr>
        <w:t>Maar als het een ppp bevat, vindt de handeling eerder dan de hoofdzin plaats en gebruik je dus toen, nadat of omdat.</w:t>
      </w:r>
      <w:r w:rsidR="002771BF">
        <w:rPr>
          <w:sz w:val="24"/>
        </w:rPr>
        <w:t xml:space="preserve"> Bijv.: </w:t>
      </w:r>
      <w:r w:rsidR="002771BF">
        <w:rPr>
          <w:i/>
          <w:sz w:val="24"/>
        </w:rPr>
        <w:t xml:space="preserve">Captivis vinctis … </w:t>
      </w:r>
      <w:r w:rsidR="002771BF" w:rsidRPr="002771BF">
        <w:rPr>
          <w:sz w:val="24"/>
        </w:rPr>
        <w:sym w:font="Wingdings" w:char="F0E0"/>
      </w:r>
      <w:r w:rsidR="002771BF">
        <w:rPr>
          <w:sz w:val="24"/>
        </w:rPr>
        <w:t xml:space="preserve"> Toen de gevangenen geboeid waren …</w:t>
      </w:r>
    </w:p>
    <w:p w:rsidR="002771BF" w:rsidRDefault="002771BF" w:rsidP="005D5130">
      <w:pPr>
        <w:pStyle w:val="Geenafstand"/>
        <w:rPr>
          <w:sz w:val="24"/>
        </w:rPr>
      </w:pPr>
    </w:p>
    <w:p w:rsidR="002771BF" w:rsidRDefault="002771BF" w:rsidP="002771BF">
      <w:pPr>
        <w:pStyle w:val="Kop1"/>
      </w:pPr>
      <w:r>
        <w:lastRenderedPageBreak/>
        <w:t>Grammaticablok 30</w:t>
      </w:r>
    </w:p>
    <w:p w:rsidR="002771BF" w:rsidRPr="002771BF" w:rsidRDefault="002771BF" w:rsidP="002771BF">
      <w:pPr>
        <w:pStyle w:val="Kop2"/>
        <w:rPr>
          <w:color w:val="11698C" w:themeColor="accent1" w:themeShade="80"/>
        </w:rPr>
      </w:pPr>
      <w:r>
        <w:rPr>
          <w:color w:val="11698C" w:themeColor="accent1" w:themeShade="80"/>
        </w:rPr>
        <w:t>Ablativus absolutus</w:t>
      </w:r>
    </w:p>
    <w:p w:rsidR="002771BF" w:rsidRPr="002771BF" w:rsidRDefault="002771BF" w:rsidP="002771BF">
      <w:pPr>
        <w:pStyle w:val="Geenafstand"/>
        <w:rPr>
          <w:sz w:val="24"/>
        </w:rPr>
      </w:pPr>
      <w:r>
        <w:rPr>
          <w:sz w:val="24"/>
        </w:rPr>
        <w:t xml:space="preserve">Op de plaats van een ppp in de ablativus absolutus kan ook een zelfstandig naamwoord of een bijvoeglijk naamwoord staan. Dan vertaal je de woordgroep met een voorzetselbepaling, bijv.: </w:t>
      </w:r>
      <w:r>
        <w:rPr>
          <w:i/>
          <w:sz w:val="24"/>
        </w:rPr>
        <w:t xml:space="preserve">Oedipode mortuo … </w:t>
      </w:r>
      <w:r w:rsidRPr="002771BF">
        <w:rPr>
          <w:sz w:val="24"/>
        </w:rPr>
        <w:sym w:font="Wingdings" w:char="F0E0"/>
      </w:r>
      <w:r>
        <w:rPr>
          <w:sz w:val="24"/>
        </w:rPr>
        <w:t xml:space="preserve"> Na de dood van Oedipus …</w:t>
      </w:r>
    </w:p>
    <w:p w:rsidR="002771BF" w:rsidRPr="002771BF" w:rsidRDefault="002771BF" w:rsidP="002771BF">
      <w:pPr>
        <w:pStyle w:val="Geenafstand"/>
        <w:rPr>
          <w:sz w:val="24"/>
        </w:rPr>
      </w:pPr>
    </w:p>
    <w:p w:rsidR="00D22F67" w:rsidRDefault="00D75651" w:rsidP="00D75651">
      <w:pPr>
        <w:pStyle w:val="Kop2"/>
        <w:rPr>
          <w:color w:val="11698C" w:themeColor="accent1" w:themeShade="80"/>
        </w:rPr>
      </w:pPr>
      <w:r>
        <w:rPr>
          <w:color w:val="11698C" w:themeColor="accent1" w:themeShade="80"/>
        </w:rPr>
        <w:t xml:space="preserve">Het vragend voornaamwoord </w:t>
      </w:r>
      <w:r>
        <w:rPr>
          <w:i/>
          <w:color w:val="11698C" w:themeColor="accent1" w:themeShade="80"/>
        </w:rPr>
        <w:t>uter</w:t>
      </w:r>
    </w:p>
    <w:p w:rsidR="00D75651" w:rsidRDefault="00D75651" w:rsidP="00D75651">
      <w:pPr>
        <w:pStyle w:val="Geenafstand"/>
        <w:rPr>
          <w:sz w:val="24"/>
        </w:rPr>
      </w:pPr>
      <w:r>
        <w:rPr>
          <w:sz w:val="24"/>
        </w:rPr>
        <w:t xml:space="preserve">Het voornaamwoord </w:t>
      </w:r>
      <w:r>
        <w:rPr>
          <w:i/>
          <w:sz w:val="24"/>
        </w:rPr>
        <w:t>uter</w:t>
      </w:r>
      <w:r>
        <w:rPr>
          <w:sz w:val="24"/>
        </w:rPr>
        <w:t xml:space="preserve"> heeft betrekking op slecht</w:t>
      </w:r>
      <w:r w:rsidR="00A244D7">
        <w:rPr>
          <w:sz w:val="24"/>
        </w:rPr>
        <w:t>s twee personen:</w:t>
      </w:r>
      <w:r>
        <w:rPr>
          <w:sz w:val="24"/>
        </w:rPr>
        <w:t xml:space="preserve"> ‘wie van beide’.</w:t>
      </w:r>
    </w:p>
    <w:p w:rsidR="00A244D7" w:rsidRDefault="00A244D7" w:rsidP="00D75651">
      <w:pPr>
        <w:pStyle w:val="Geenafstand"/>
        <w:rPr>
          <w:sz w:val="24"/>
        </w:rPr>
      </w:pPr>
      <w:r>
        <w:rPr>
          <w:sz w:val="24"/>
        </w:rPr>
        <w:t xml:space="preserve">Als je de vormen ook nog samenvoegt met </w:t>
      </w:r>
      <w:r>
        <w:rPr>
          <w:i/>
          <w:sz w:val="24"/>
        </w:rPr>
        <w:t>-que</w:t>
      </w:r>
      <w:r>
        <w:rPr>
          <w:sz w:val="24"/>
        </w:rPr>
        <w:t>, krijg je: ‘elk van beide’ ofwel ‘beide’.</w:t>
      </w:r>
    </w:p>
    <w:p w:rsidR="00A244D7" w:rsidRDefault="00A244D7" w:rsidP="00D75651">
      <w:pPr>
        <w:pStyle w:val="Geenafstand"/>
        <w:rPr>
          <w:sz w:val="24"/>
        </w:rPr>
      </w:pPr>
    </w:p>
    <w:tbl>
      <w:tblPr>
        <w:tblStyle w:val="Tabelrasterlicht"/>
        <w:tblW w:w="0" w:type="auto"/>
        <w:tblLook w:val="04A0" w:firstRow="1" w:lastRow="0" w:firstColumn="1" w:lastColumn="0" w:noHBand="0" w:noVBand="1"/>
      </w:tblPr>
      <w:tblGrid>
        <w:gridCol w:w="1118"/>
        <w:gridCol w:w="1701"/>
        <w:gridCol w:w="1701"/>
        <w:gridCol w:w="1701"/>
      </w:tblGrid>
      <w:tr w:rsidR="009469A3" w:rsidTr="009469A3">
        <w:tc>
          <w:tcPr>
            <w:tcW w:w="1118" w:type="dxa"/>
            <w:tcBorders>
              <w:bottom w:val="single" w:sz="12" w:space="0" w:color="BFBFBF" w:themeColor="accent6"/>
              <w:right w:val="single" w:sz="12" w:space="0" w:color="BFBFBF" w:themeColor="accent6"/>
            </w:tcBorders>
          </w:tcPr>
          <w:p w:rsidR="009469A3" w:rsidRPr="00F4752B" w:rsidRDefault="009469A3" w:rsidP="007216F7">
            <w:pPr>
              <w:pStyle w:val="Geenafstand"/>
              <w:jc w:val="center"/>
              <w:rPr>
                <w:sz w:val="24"/>
              </w:rPr>
            </w:pPr>
          </w:p>
        </w:tc>
        <w:tc>
          <w:tcPr>
            <w:tcW w:w="1701" w:type="dxa"/>
            <w:tcBorders>
              <w:left w:val="single" w:sz="12" w:space="0" w:color="BFBFBF" w:themeColor="accent6"/>
              <w:bottom w:val="single" w:sz="12" w:space="0" w:color="BFBFBF" w:themeColor="accent6"/>
            </w:tcBorders>
          </w:tcPr>
          <w:p w:rsidR="009469A3" w:rsidRPr="00F4752B" w:rsidRDefault="009469A3" w:rsidP="007216F7">
            <w:pPr>
              <w:pStyle w:val="Geenafstand"/>
              <w:jc w:val="center"/>
              <w:rPr>
                <w:b/>
                <w:sz w:val="24"/>
              </w:rPr>
            </w:pPr>
            <w:r>
              <w:rPr>
                <w:b/>
                <w:sz w:val="24"/>
              </w:rPr>
              <w:t>m</w:t>
            </w:r>
          </w:p>
        </w:tc>
        <w:tc>
          <w:tcPr>
            <w:tcW w:w="1701" w:type="dxa"/>
            <w:tcBorders>
              <w:bottom w:val="single" w:sz="12" w:space="0" w:color="BFBFBF" w:themeColor="accent6"/>
            </w:tcBorders>
          </w:tcPr>
          <w:p w:rsidR="009469A3" w:rsidRPr="00F4752B" w:rsidRDefault="009469A3" w:rsidP="007216F7">
            <w:pPr>
              <w:pStyle w:val="Geenafstand"/>
              <w:jc w:val="center"/>
              <w:rPr>
                <w:b/>
                <w:sz w:val="24"/>
              </w:rPr>
            </w:pPr>
            <w:r>
              <w:rPr>
                <w:b/>
                <w:sz w:val="24"/>
              </w:rPr>
              <w:t>v</w:t>
            </w:r>
          </w:p>
        </w:tc>
        <w:tc>
          <w:tcPr>
            <w:tcW w:w="1701" w:type="dxa"/>
            <w:tcBorders>
              <w:bottom w:val="single" w:sz="12" w:space="0" w:color="BFBFBF" w:themeColor="accent6"/>
            </w:tcBorders>
          </w:tcPr>
          <w:p w:rsidR="009469A3" w:rsidRPr="00F4752B" w:rsidRDefault="009469A3" w:rsidP="007216F7">
            <w:pPr>
              <w:pStyle w:val="Geenafstand"/>
              <w:jc w:val="center"/>
              <w:rPr>
                <w:b/>
                <w:sz w:val="24"/>
              </w:rPr>
            </w:pPr>
            <w:r>
              <w:rPr>
                <w:b/>
                <w:sz w:val="24"/>
              </w:rPr>
              <w:t>o</w:t>
            </w:r>
          </w:p>
        </w:tc>
      </w:tr>
      <w:tr w:rsidR="009469A3" w:rsidTr="009469A3">
        <w:tc>
          <w:tcPr>
            <w:tcW w:w="1118" w:type="dxa"/>
            <w:tcBorders>
              <w:top w:val="single" w:sz="12" w:space="0" w:color="BFBFBF" w:themeColor="accent6"/>
              <w:right w:val="single" w:sz="12" w:space="0" w:color="BFBFBF" w:themeColor="accent6"/>
            </w:tcBorders>
          </w:tcPr>
          <w:p w:rsidR="009469A3" w:rsidRPr="00DB389E" w:rsidRDefault="009469A3" w:rsidP="009469A3">
            <w:pPr>
              <w:pStyle w:val="Geenafstand"/>
              <w:jc w:val="center"/>
              <w:rPr>
                <w:i/>
                <w:sz w:val="24"/>
              </w:rPr>
            </w:pPr>
            <w:r w:rsidRPr="00DB389E">
              <w:rPr>
                <w:i/>
                <w:sz w:val="24"/>
              </w:rPr>
              <w:t>nom</w:t>
            </w:r>
          </w:p>
        </w:tc>
        <w:tc>
          <w:tcPr>
            <w:tcW w:w="1701" w:type="dxa"/>
            <w:tcBorders>
              <w:top w:val="single" w:sz="12" w:space="0" w:color="BFBFBF" w:themeColor="accent6"/>
              <w:left w:val="single" w:sz="12" w:space="0" w:color="BFBFBF" w:themeColor="accent6"/>
            </w:tcBorders>
          </w:tcPr>
          <w:p w:rsidR="009469A3" w:rsidRDefault="009469A3" w:rsidP="007216F7">
            <w:pPr>
              <w:pStyle w:val="Geenafstand"/>
              <w:jc w:val="center"/>
              <w:rPr>
                <w:sz w:val="24"/>
              </w:rPr>
            </w:pPr>
            <w:r>
              <w:rPr>
                <w:sz w:val="24"/>
              </w:rPr>
              <w:t>uter</w:t>
            </w:r>
          </w:p>
        </w:tc>
        <w:tc>
          <w:tcPr>
            <w:tcW w:w="1701" w:type="dxa"/>
            <w:tcBorders>
              <w:top w:val="single" w:sz="12" w:space="0" w:color="BFBFBF" w:themeColor="accent6"/>
            </w:tcBorders>
          </w:tcPr>
          <w:p w:rsidR="009469A3" w:rsidRDefault="009469A3" w:rsidP="007216F7">
            <w:pPr>
              <w:pStyle w:val="Geenafstand"/>
              <w:jc w:val="center"/>
              <w:rPr>
                <w:sz w:val="24"/>
              </w:rPr>
            </w:pPr>
            <w:r>
              <w:rPr>
                <w:sz w:val="24"/>
              </w:rPr>
              <w:t>utra</w:t>
            </w:r>
          </w:p>
        </w:tc>
        <w:tc>
          <w:tcPr>
            <w:tcW w:w="1701" w:type="dxa"/>
            <w:tcBorders>
              <w:top w:val="single" w:sz="12" w:space="0" w:color="BFBFBF" w:themeColor="accent6"/>
            </w:tcBorders>
          </w:tcPr>
          <w:p w:rsidR="009469A3" w:rsidRDefault="009469A3" w:rsidP="007216F7">
            <w:pPr>
              <w:pStyle w:val="Geenafstand"/>
              <w:jc w:val="center"/>
              <w:rPr>
                <w:sz w:val="24"/>
              </w:rPr>
            </w:pPr>
            <w:r>
              <w:rPr>
                <w:sz w:val="24"/>
              </w:rPr>
              <w:t>utrum</w:t>
            </w:r>
          </w:p>
        </w:tc>
      </w:tr>
      <w:tr w:rsidR="009469A3" w:rsidTr="009469A3">
        <w:tc>
          <w:tcPr>
            <w:tcW w:w="1118" w:type="dxa"/>
            <w:tcBorders>
              <w:right w:val="single" w:sz="12" w:space="0" w:color="BFBFBF" w:themeColor="accent6"/>
            </w:tcBorders>
          </w:tcPr>
          <w:p w:rsidR="009469A3" w:rsidRPr="00DB389E" w:rsidRDefault="009469A3" w:rsidP="009469A3">
            <w:pPr>
              <w:pStyle w:val="Geenafstand"/>
              <w:jc w:val="center"/>
              <w:rPr>
                <w:i/>
                <w:sz w:val="24"/>
              </w:rPr>
            </w:pPr>
            <w:r w:rsidRPr="00DB389E">
              <w:rPr>
                <w:i/>
                <w:sz w:val="24"/>
              </w:rPr>
              <w:t>gen</w:t>
            </w:r>
          </w:p>
        </w:tc>
        <w:tc>
          <w:tcPr>
            <w:tcW w:w="1701" w:type="dxa"/>
            <w:tcBorders>
              <w:left w:val="single" w:sz="12" w:space="0" w:color="BFBFBF" w:themeColor="accent6"/>
            </w:tcBorders>
          </w:tcPr>
          <w:p w:rsidR="009469A3" w:rsidRDefault="009469A3" w:rsidP="007216F7">
            <w:pPr>
              <w:pStyle w:val="Geenafstand"/>
              <w:jc w:val="center"/>
              <w:rPr>
                <w:sz w:val="24"/>
              </w:rPr>
            </w:pPr>
            <w:r>
              <w:rPr>
                <w:sz w:val="24"/>
              </w:rPr>
              <w:t>utrius</w:t>
            </w:r>
          </w:p>
        </w:tc>
        <w:tc>
          <w:tcPr>
            <w:tcW w:w="1701" w:type="dxa"/>
          </w:tcPr>
          <w:p w:rsidR="009469A3" w:rsidRDefault="009469A3" w:rsidP="007216F7">
            <w:pPr>
              <w:pStyle w:val="Geenafstand"/>
              <w:jc w:val="center"/>
              <w:rPr>
                <w:sz w:val="24"/>
              </w:rPr>
            </w:pPr>
            <w:r>
              <w:rPr>
                <w:sz w:val="24"/>
              </w:rPr>
              <w:t>utrius</w:t>
            </w:r>
          </w:p>
        </w:tc>
        <w:tc>
          <w:tcPr>
            <w:tcW w:w="1701" w:type="dxa"/>
          </w:tcPr>
          <w:p w:rsidR="009469A3" w:rsidRDefault="009469A3" w:rsidP="007216F7">
            <w:pPr>
              <w:pStyle w:val="Geenafstand"/>
              <w:jc w:val="center"/>
              <w:rPr>
                <w:sz w:val="24"/>
              </w:rPr>
            </w:pPr>
            <w:r>
              <w:rPr>
                <w:sz w:val="24"/>
              </w:rPr>
              <w:t>utrius</w:t>
            </w:r>
          </w:p>
        </w:tc>
      </w:tr>
      <w:tr w:rsidR="009469A3" w:rsidTr="009469A3">
        <w:tc>
          <w:tcPr>
            <w:tcW w:w="1118" w:type="dxa"/>
            <w:tcBorders>
              <w:right w:val="single" w:sz="12" w:space="0" w:color="BFBFBF" w:themeColor="accent6"/>
            </w:tcBorders>
          </w:tcPr>
          <w:p w:rsidR="009469A3" w:rsidRPr="00DB389E" w:rsidRDefault="009469A3" w:rsidP="009469A3">
            <w:pPr>
              <w:pStyle w:val="Geenafstand"/>
              <w:jc w:val="center"/>
              <w:rPr>
                <w:i/>
                <w:sz w:val="24"/>
              </w:rPr>
            </w:pPr>
            <w:r w:rsidRPr="00DB389E">
              <w:rPr>
                <w:i/>
                <w:sz w:val="24"/>
              </w:rPr>
              <w:t>dat</w:t>
            </w:r>
          </w:p>
        </w:tc>
        <w:tc>
          <w:tcPr>
            <w:tcW w:w="1701" w:type="dxa"/>
            <w:tcBorders>
              <w:left w:val="single" w:sz="12" w:space="0" w:color="BFBFBF" w:themeColor="accent6"/>
            </w:tcBorders>
          </w:tcPr>
          <w:p w:rsidR="009469A3" w:rsidRDefault="009469A3" w:rsidP="007216F7">
            <w:pPr>
              <w:pStyle w:val="Geenafstand"/>
              <w:jc w:val="center"/>
              <w:rPr>
                <w:sz w:val="24"/>
              </w:rPr>
            </w:pPr>
            <w:r>
              <w:rPr>
                <w:sz w:val="24"/>
              </w:rPr>
              <w:t>utri</w:t>
            </w:r>
          </w:p>
        </w:tc>
        <w:tc>
          <w:tcPr>
            <w:tcW w:w="1701" w:type="dxa"/>
          </w:tcPr>
          <w:p w:rsidR="009469A3" w:rsidRDefault="009469A3" w:rsidP="007216F7">
            <w:pPr>
              <w:pStyle w:val="Geenafstand"/>
              <w:jc w:val="center"/>
              <w:rPr>
                <w:sz w:val="24"/>
              </w:rPr>
            </w:pPr>
            <w:r>
              <w:rPr>
                <w:sz w:val="24"/>
              </w:rPr>
              <w:t>utri</w:t>
            </w:r>
          </w:p>
        </w:tc>
        <w:tc>
          <w:tcPr>
            <w:tcW w:w="1701" w:type="dxa"/>
          </w:tcPr>
          <w:p w:rsidR="009469A3" w:rsidRDefault="009469A3" w:rsidP="007216F7">
            <w:pPr>
              <w:pStyle w:val="Geenafstand"/>
              <w:jc w:val="center"/>
              <w:rPr>
                <w:sz w:val="24"/>
              </w:rPr>
            </w:pPr>
            <w:r>
              <w:rPr>
                <w:sz w:val="24"/>
              </w:rPr>
              <w:t>utri</w:t>
            </w:r>
          </w:p>
        </w:tc>
      </w:tr>
      <w:tr w:rsidR="009469A3" w:rsidTr="009469A3">
        <w:tc>
          <w:tcPr>
            <w:tcW w:w="1118" w:type="dxa"/>
            <w:tcBorders>
              <w:right w:val="single" w:sz="12" w:space="0" w:color="BFBFBF" w:themeColor="accent6"/>
            </w:tcBorders>
          </w:tcPr>
          <w:p w:rsidR="009469A3" w:rsidRPr="00DB389E" w:rsidRDefault="009469A3" w:rsidP="009469A3">
            <w:pPr>
              <w:pStyle w:val="Geenafstand"/>
              <w:jc w:val="center"/>
              <w:rPr>
                <w:i/>
                <w:sz w:val="24"/>
              </w:rPr>
            </w:pPr>
            <w:r w:rsidRPr="00DB389E">
              <w:rPr>
                <w:i/>
                <w:sz w:val="24"/>
              </w:rPr>
              <w:t>acc</w:t>
            </w:r>
          </w:p>
        </w:tc>
        <w:tc>
          <w:tcPr>
            <w:tcW w:w="1701" w:type="dxa"/>
            <w:tcBorders>
              <w:left w:val="single" w:sz="12" w:space="0" w:color="BFBFBF" w:themeColor="accent6"/>
            </w:tcBorders>
          </w:tcPr>
          <w:p w:rsidR="009469A3" w:rsidRDefault="009469A3" w:rsidP="007216F7">
            <w:pPr>
              <w:pStyle w:val="Geenafstand"/>
              <w:jc w:val="center"/>
              <w:rPr>
                <w:sz w:val="24"/>
              </w:rPr>
            </w:pPr>
            <w:r>
              <w:rPr>
                <w:sz w:val="24"/>
              </w:rPr>
              <w:t>utrum</w:t>
            </w:r>
          </w:p>
        </w:tc>
        <w:tc>
          <w:tcPr>
            <w:tcW w:w="1701" w:type="dxa"/>
          </w:tcPr>
          <w:p w:rsidR="009469A3" w:rsidRDefault="009469A3" w:rsidP="007216F7">
            <w:pPr>
              <w:pStyle w:val="Geenafstand"/>
              <w:jc w:val="center"/>
              <w:rPr>
                <w:sz w:val="24"/>
              </w:rPr>
            </w:pPr>
            <w:r>
              <w:rPr>
                <w:sz w:val="24"/>
              </w:rPr>
              <w:t>utram</w:t>
            </w:r>
          </w:p>
        </w:tc>
        <w:tc>
          <w:tcPr>
            <w:tcW w:w="1701" w:type="dxa"/>
          </w:tcPr>
          <w:p w:rsidR="009469A3" w:rsidRDefault="009469A3" w:rsidP="007216F7">
            <w:pPr>
              <w:pStyle w:val="Geenafstand"/>
              <w:jc w:val="center"/>
              <w:rPr>
                <w:sz w:val="24"/>
              </w:rPr>
            </w:pPr>
            <w:r>
              <w:rPr>
                <w:sz w:val="24"/>
              </w:rPr>
              <w:t>utrum</w:t>
            </w:r>
          </w:p>
        </w:tc>
      </w:tr>
      <w:tr w:rsidR="009469A3" w:rsidTr="009469A3">
        <w:tc>
          <w:tcPr>
            <w:tcW w:w="1118" w:type="dxa"/>
            <w:tcBorders>
              <w:right w:val="single" w:sz="12" w:space="0" w:color="BFBFBF" w:themeColor="accent6"/>
            </w:tcBorders>
          </w:tcPr>
          <w:p w:rsidR="009469A3" w:rsidRPr="00DB389E" w:rsidRDefault="009469A3" w:rsidP="009469A3">
            <w:pPr>
              <w:pStyle w:val="Geenafstand"/>
              <w:jc w:val="center"/>
              <w:rPr>
                <w:i/>
                <w:sz w:val="24"/>
              </w:rPr>
            </w:pPr>
            <w:r w:rsidRPr="00DB389E">
              <w:rPr>
                <w:i/>
                <w:sz w:val="24"/>
              </w:rPr>
              <w:t>abl</w:t>
            </w:r>
          </w:p>
        </w:tc>
        <w:tc>
          <w:tcPr>
            <w:tcW w:w="1701" w:type="dxa"/>
            <w:tcBorders>
              <w:left w:val="single" w:sz="12" w:space="0" w:color="BFBFBF" w:themeColor="accent6"/>
            </w:tcBorders>
          </w:tcPr>
          <w:p w:rsidR="009469A3" w:rsidRDefault="009469A3" w:rsidP="007216F7">
            <w:pPr>
              <w:pStyle w:val="Geenafstand"/>
              <w:jc w:val="center"/>
              <w:rPr>
                <w:sz w:val="24"/>
              </w:rPr>
            </w:pPr>
            <w:r>
              <w:rPr>
                <w:sz w:val="24"/>
              </w:rPr>
              <w:t>utro</w:t>
            </w:r>
          </w:p>
        </w:tc>
        <w:tc>
          <w:tcPr>
            <w:tcW w:w="1701" w:type="dxa"/>
          </w:tcPr>
          <w:p w:rsidR="009469A3" w:rsidRDefault="009469A3" w:rsidP="007216F7">
            <w:pPr>
              <w:pStyle w:val="Geenafstand"/>
              <w:jc w:val="center"/>
              <w:rPr>
                <w:sz w:val="24"/>
              </w:rPr>
            </w:pPr>
            <w:r>
              <w:rPr>
                <w:sz w:val="24"/>
              </w:rPr>
              <w:t>utra</w:t>
            </w:r>
          </w:p>
        </w:tc>
        <w:tc>
          <w:tcPr>
            <w:tcW w:w="1701" w:type="dxa"/>
          </w:tcPr>
          <w:p w:rsidR="009469A3" w:rsidRDefault="009469A3" w:rsidP="007216F7">
            <w:pPr>
              <w:pStyle w:val="Geenafstand"/>
              <w:jc w:val="center"/>
              <w:rPr>
                <w:sz w:val="24"/>
              </w:rPr>
            </w:pPr>
            <w:r>
              <w:rPr>
                <w:sz w:val="24"/>
              </w:rPr>
              <w:t>utro</w:t>
            </w:r>
          </w:p>
        </w:tc>
      </w:tr>
    </w:tbl>
    <w:p w:rsidR="00A244D7" w:rsidRDefault="00A244D7" w:rsidP="00D75651">
      <w:pPr>
        <w:pStyle w:val="Geenafstand"/>
        <w:rPr>
          <w:sz w:val="24"/>
        </w:rPr>
      </w:pPr>
    </w:p>
    <w:p w:rsidR="00D47073" w:rsidRPr="00D47073" w:rsidRDefault="00D47073" w:rsidP="00D47073">
      <w:pPr>
        <w:pStyle w:val="Kop1"/>
        <w:rPr>
          <w:lang w:val="en-GB"/>
        </w:rPr>
      </w:pPr>
      <w:r w:rsidRPr="00D47073">
        <w:rPr>
          <w:lang w:val="en-GB"/>
        </w:rPr>
        <w:t>Perfecta</w:t>
      </w:r>
    </w:p>
    <w:p w:rsidR="00350893" w:rsidRDefault="00350893" w:rsidP="00D47073">
      <w:pPr>
        <w:pStyle w:val="Geenafstand"/>
        <w:rPr>
          <w:sz w:val="24"/>
          <w:lang w:val="en-GB"/>
        </w:rPr>
        <w:sectPr w:rsidR="00350893">
          <w:pgSz w:w="11906" w:h="16838"/>
          <w:pgMar w:top="1417" w:right="1417" w:bottom="1417" w:left="1417" w:header="708" w:footer="708" w:gutter="0"/>
          <w:cols w:space="708"/>
          <w:docGrid w:linePitch="360"/>
        </w:sectPr>
      </w:pPr>
    </w:p>
    <w:p w:rsidR="00D47073" w:rsidRPr="00D47073" w:rsidRDefault="00350893" w:rsidP="00D47073">
      <w:pPr>
        <w:pStyle w:val="Geenafstand"/>
        <w:rPr>
          <w:sz w:val="24"/>
          <w:lang w:val="en-GB"/>
        </w:rPr>
      </w:pPr>
      <w:r w:rsidRPr="00D47073">
        <w:rPr>
          <w:sz w:val="24"/>
          <w:lang w:val="en-GB"/>
        </w:rPr>
        <w:t>invidi</w:t>
      </w:r>
    </w:p>
    <w:p w:rsidR="00D47073" w:rsidRPr="00D47073" w:rsidRDefault="00350893" w:rsidP="00D47073">
      <w:pPr>
        <w:pStyle w:val="Geenafstand"/>
        <w:rPr>
          <w:sz w:val="24"/>
          <w:lang w:val="en-GB"/>
        </w:rPr>
      </w:pPr>
      <w:r w:rsidRPr="00D47073">
        <w:rPr>
          <w:sz w:val="24"/>
          <w:lang w:val="en-GB"/>
        </w:rPr>
        <w:t>constitui</w:t>
      </w:r>
    </w:p>
    <w:p w:rsidR="00D47073" w:rsidRPr="00D47073" w:rsidRDefault="00350893" w:rsidP="00D47073">
      <w:pPr>
        <w:pStyle w:val="Geenafstand"/>
        <w:rPr>
          <w:sz w:val="24"/>
          <w:lang w:val="en-GB"/>
        </w:rPr>
      </w:pPr>
      <w:r w:rsidRPr="00D47073">
        <w:rPr>
          <w:sz w:val="24"/>
          <w:lang w:val="en-GB"/>
        </w:rPr>
        <w:t>occidi</w:t>
      </w:r>
    </w:p>
    <w:p w:rsidR="00D47073" w:rsidRPr="00D47073" w:rsidRDefault="00350893" w:rsidP="00D47073">
      <w:pPr>
        <w:pStyle w:val="Geenafstand"/>
        <w:rPr>
          <w:sz w:val="24"/>
          <w:lang w:val="en-GB"/>
        </w:rPr>
      </w:pPr>
      <w:r w:rsidRPr="00D47073">
        <w:rPr>
          <w:sz w:val="24"/>
          <w:lang w:val="en-GB"/>
        </w:rPr>
        <w:t>conspexi</w:t>
      </w:r>
    </w:p>
    <w:p w:rsidR="00D47073" w:rsidRPr="00D47073" w:rsidRDefault="00350893" w:rsidP="00D47073">
      <w:pPr>
        <w:pStyle w:val="Geenafstand"/>
        <w:rPr>
          <w:sz w:val="24"/>
          <w:lang w:val="en-GB"/>
        </w:rPr>
      </w:pPr>
      <w:r w:rsidRPr="00D47073">
        <w:rPr>
          <w:sz w:val="24"/>
          <w:lang w:val="en-GB"/>
        </w:rPr>
        <w:t>solvi</w:t>
      </w:r>
    </w:p>
    <w:p w:rsidR="00D47073" w:rsidRDefault="00350893" w:rsidP="00D47073">
      <w:pPr>
        <w:pStyle w:val="Geenafstand"/>
        <w:rPr>
          <w:sz w:val="24"/>
          <w:lang w:val="en-GB"/>
        </w:rPr>
      </w:pPr>
      <w:r>
        <w:rPr>
          <w:sz w:val="24"/>
          <w:lang w:val="en-GB"/>
        </w:rPr>
        <w:t>repetivi</w:t>
      </w:r>
    </w:p>
    <w:p w:rsidR="00D47073" w:rsidRDefault="00350893" w:rsidP="00D47073">
      <w:pPr>
        <w:pStyle w:val="Geenafstand"/>
        <w:rPr>
          <w:sz w:val="24"/>
          <w:lang w:val="en-GB"/>
        </w:rPr>
      </w:pPr>
      <w:r>
        <w:rPr>
          <w:sz w:val="24"/>
          <w:lang w:val="en-GB"/>
        </w:rPr>
        <w:t>decepi</w:t>
      </w:r>
    </w:p>
    <w:p w:rsidR="00D47073" w:rsidRDefault="00350893" w:rsidP="00D47073">
      <w:pPr>
        <w:pStyle w:val="Geenafstand"/>
        <w:rPr>
          <w:sz w:val="24"/>
          <w:lang w:val="en-GB"/>
        </w:rPr>
      </w:pPr>
      <w:r>
        <w:rPr>
          <w:sz w:val="24"/>
          <w:lang w:val="en-GB"/>
        </w:rPr>
        <w:t>sepelivi</w:t>
      </w:r>
    </w:p>
    <w:p w:rsidR="00D47073" w:rsidRDefault="00350893" w:rsidP="00D47073">
      <w:pPr>
        <w:pStyle w:val="Geenafstand"/>
        <w:rPr>
          <w:sz w:val="24"/>
          <w:lang w:val="en-GB"/>
        </w:rPr>
      </w:pPr>
      <w:r>
        <w:rPr>
          <w:sz w:val="24"/>
          <w:lang w:val="en-GB"/>
        </w:rPr>
        <w:t>proieci</w:t>
      </w:r>
    </w:p>
    <w:p w:rsidR="00D47073" w:rsidRDefault="00350893" w:rsidP="00D47073">
      <w:pPr>
        <w:pStyle w:val="Geenafstand"/>
        <w:rPr>
          <w:sz w:val="24"/>
          <w:lang w:val="en-GB"/>
        </w:rPr>
      </w:pPr>
      <w:r>
        <w:rPr>
          <w:sz w:val="24"/>
          <w:lang w:val="en-GB"/>
        </w:rPr>
        <w:t>texi</w:t>
      </w:r>
    </w:p>
    <w:p w:rsidR="00D47073" w:rsidRDefault="00350893" w:rsidP="00D47073">
      <w:pPr>
        <w:pStyle w:val="Geenafstand"/>
        <w:rPr>
          <w:sz w:val="24"/>
          <w:lang w:val="en-GB"/>
        </w:rPr>
      </w:pPr>
      <w:r>
        <w:rPr>
          <w:sz w:val="24"/>
          <w:lang w:val="en-GB"/>
        </w:rPr>
        <w:t>deduxi</w:t>
      </w:r>
    </w:p>
    <w:p w:rsidR="00D47073" w:rsidRDefault="00350893" w:rsidP="00D47073">
      <w:pPr>
        <w:pStyle w:val="Geenafstand"/>
        <w:rPr>
          <w:sz w:val="24"/>
          <w:lang w:val="en-GB"/>
        </w:rPr>
      </w:pPr>
      <w:r>
        <w:rPr>
          <w:sz w:val="24"/>
          <w:lang w:val="en-GB"/>
        </w:rPr>
        <w:t>contempsi</w:t>
      </w:r>
    </w:p>
    <w:p w:rsidR="00D47073" w:rsidRDefault="00350893" w:rsidP="00D47073">
      <w:pPr>
        <w:pStyle w:val="Geenafstand"/>
        <w:rPr>
          <w:sz w:val="24"/>
          <w:lang w:val="en-GB"/>
        </w:rPr>
      </w:pPr>
      <w:r>
        <w:rPr>
          <w:sz w:val="24"/>
          <w:lang w:val="en-GB"/>
        </w:rPr>
        <w:t>restiti</w:t>
      </w:r>
    </w:p>
    <w:p w:rsidR="00D47073" w:rsidRDefault="00350893" w:rsidP="00D47073">
      <w:pPr>
        <w:pStyle w:val="Geenafstand"/>
        <w:rPr>
          <w:sz w:val="24"/>
          <w:lang w:val="en-GB"/>
        </w:rPr>
      </w:pPr>
      <w:r>
        <w:rPr>
          <w:sz w:val="24"/>
          <w:lang w:val="en-GB"/>
        </w:rPr>
        <w:t>aperui</w:t>
      </w:r>
    </w:p>
    <w:p w:rsidR="00D47073" w:rsidRDefault="00350893" w:rsidP="00D47073">
      <w:pPr>
        <w:pStyle w:val="Geenafstand"/>
        <w:rPr>
          <w:sz w:val="24"/>
          <w:lang w:val="en-GB"/>
        </w:rPr>
      </w:pPr>
      <w:r>
        <w:rPr>
          <w:sz w:val="24"/>
          <w:lang w:val="en-GB"/>
        </w:rPr>
        <w:t>expetivi</w:t>
      </w:r>
    </w:p>
    <w:p w:rsidR="00D47073" w:rsidRDefault="00350893" w:rsidP="00D47073">
      <w:pPr>
        <w:pStyle w:val="Geenafstand"/>
        <w:rPr>
          <w:sz w:val="24"/>
          <w:lang w:val="en-GB"/>
        </w:rPr>
      </w:pPr>
      <w:r>
        <w:rPr>
          <w:sz w:val="24"/>
          <w:lang w:val="en-GB"/>
        </w:rPr>
        <w:t>absumpsi</w:t>
      </w:r>
    </w:p>
    <w:p w:rsidR="00D47073" w:rsidRDefault="00350893" w:rsidP="00D47073">
      <w:pPr>
        <w:pStyle w:val="Geenafstand"/>
        <w:rPr>
          <w:sz w:val="24"/>
          <w:lang w:val="en-GB"/>
        </w:rPr>
      </w:pPr>
      <w:r>
        <w:rPr>
          <w:sz w:val="24"/>
          <w:lang w:val="en-GB"/>
        </w:rPr>
        <w:t>(invisum)</w:t>
      </w:r>
    </w:p>
    <w:p w:rsidR="00D47073" w:rsidRDefault="00350893" w:rsidP="00D47073">
      <w:pPr>
        <w:pStyle w:val="Geenafstand"/>
        <w:rPr>
          <w:sz w:val="24"/>
          <w:lang w:val="en-GB"/>
        </w:rPr>
      </w:pPr>
      <w:r>
        <w:rPr>
          <w:sz w:val="24"/>
          <w:lang w:val="en-GB"/>
        </w:rPr>
        <w:t>constitutus</w:t>
      </w:r>
    </w:p>
    <w:p w:rsidR="00D47073" w:rsidRDefault="00350893" w:rsidP="00D47073">
      <w:pPr>
        <w:pStyle w:val="Geenafstand"/>
        <w:rPr>
          <w:sz w:val="24"/>
          <w:lang w:val="en-GB"/>
        </w:rPr>
      </w:pPr>
      <w:r>
        <w:rPr>
          <w:sz w:val="24"/>
          <w:lang w:val="en-GB"/>
        </w:rPr>
        <w:t>-</w:t>
      </w:r>
    </w:p>
    <w:p w:rsidR="00D47073" w:rsidRDefault="00350893" w:rsidP="00D47073">
      <w:pPr>
        <w:pStyle w:val="Geenafstand"/>
        <w:rPr>
          <w:sz w:val="24"/>
          <w:lang w:val="en-GB"/>
        </w:rPr>
      </w:pPr>
      <w:r>
        <w:rPr>
          <w:sz w:val="24"/>
          <w:lang w:val="en-GB"/>
        </w:rPr>
        <w:t>conspectus</w:t>
      </w:r>
    </w:p>
    <w:p w:rsidR="00D47073" w:rsidRDefault="00350893" w:rsidP="00D47073">
      <w:pPr>
        <w:pStyle w:val="Geenafstand"/>
        <w:rPr>
          <w:sz w:val="24"/>
          <w:lang w:val="en-GB"/>
        </w:rPr>
      </w:pPr>
      <w:r>
        <w:rPr>
          <w:sz w:val="24"/>
          <w:lang w:val="en-GB"/>
        </w:rPr>
        <w:t>solutus</w:t>
      </w:r>
    </w:p>
    <w:p w:rsidR="00D47073" w:rsidRDefault="00350893" w:rsidP="00D47073">
      <w:pPr>
        <w:pStyle w:val="Geenafstand"/>
        <w:rPr>
          <w:sz w:val="24"/>
          <w:lang w:val="en-GB"/>
        </w:rPr>
      </w:pPr>
      <w:r>
        <w:rPr>
          <w:sz w:val="24"/>
          <w:lang w:val="en-GB"/>
        </w:rPr>
        <w:t>repetitus</w:t>
      </w:r>
    </w:p>
    <w:p w:rsidR="00D47073" w:rsidRDefault="00350893" w:rsidP="00D47073">
      <w:pPr>
        <w:pStyle w:val="Geenafstand"/>
        <w:rPr>
          <w:sz w:val="24"/>
          <w:lang w:val="en-GB"/>
        </w:rPr>
      </w:pPr>
      <w:r>
        <w:rPr>
          <w:sz w:val="24"/>
          <w:lang w:val="en-GB"/>
        </w:rPr>
        <w:t>deceptus</w:t>
      </w:r>
    </w:p>
    <w:p w:rsidR="00D47073" w:rsidRDefault="00350893" w:rsidP="00D47073">
      <w:pPr>
        <w:pStyle w:val="Geenafstand"/>
        <w:rPr>
          <w:sz w:val="24"/>
          <w:lang w:val="en-GB"/>
        </w:rPr>
      </w:pPr>
      <w:r>
        <w:rPr>
          <w:sz w:val="24"/>
          <w:lang w:val="en-GB"/>
        </w:rPr>
        <w:t>sepultus</w:t>
      </w:r>
    </w:p>
    <w:p w:rsidR="00D47073" w:rsidRDefault="00350893" w:rsidP="00D47073">
      <w:pPr>
        <w:pStyle w:val="Geenafstand"/>
        <w:rPr>
          <w:sz w:val="24"/>
          <w:lang w:val="en-GB"/>
        </w:rPr>
      </w:pPr>
      <w:r>
        <w:rPr>
          <w:sz w:val="24"/>
          <w:lang w:val="en-GB"/>
        </w:rPr>
        <w:t>proiectus</w:t>
      </w:r>
    </w:p>
    <w:p w:rsidR="00D47073" w:rsidRDefault="00350893" w:rsidP="00D47073">
      <w:pPr>
        <w:pStyle w:val="Geenafstand"/>
        <w:rPr>
          <w:sz w:val="24"/>
          <w:lang w:val="en-GB"/>
        </w:rPr>
      </w:pPr>
      <w:r>
        <w:rPr>
          <w:sz w:val="24"/>
          <w:lang w:val="en-GB"/>
        </w:rPr>
        <w:t>tectus</w:t>
      </w:r>
    </w:p>
    <w:p w:rsidR="00D47073" w:rsidRDefault="00350893" w:rsidP="00D47073">
      <w:pPr>
        <w:pStyle w:val="Geenafstand"/>
        <w:rPr>
          <w:sz w:val="24"/>
          <w:lang w:val="en-GB"/>
        </w:rPr>
      </w:pPr>
      <w:r>
        <w:rPr>
          <w:sz w:val="24"/>
          <w:lang w:val="en-GB"/>
        </w:rPr>
        <w:t>deductus</w:t>
      </w:r>
    </w:p>
    <w:p w:rsidR="00D47073" w:rsidRDefault="00350893" w:rsidP="00D47073">
      <w:pPr>
        <w:pStyle w:val="Geenafstand"/>
        <w:rPr>
          <w:sz w:val="24"/>
          <w:lang w:val="en-GB"/>
        </w:rPr>
      </w:pPr>
      <w:r>
        <w:rPr>
          <w:sz w:val="24"/>
          <w:lang w:val="en-GB"/>
        </w:rPr>
        <w:t>contemptus</w:t>
      </w:r>
    </w:p>
    <w:p w:rsidR="00D47073" w:rsidRDefault="00350893" w:rsidP="00D47073">
      <w:pPr>
        <w:pStyle w:val="Geenafstand"/>
        <w:rPr>
          <w:sz w:val="24"/>
          <w:lang w:val="en-GB"/>
        </w:rPr>
      </w:pPr>
      <w:r>
        <w:rPr>
          <w:sz w:val="24"/>
          <w:lang w:val="en-GB"/>
        </w:rPr>
        <w:t>-</w:t>
      </w:r>
    </w:p>
    <w:p w:rsidR="00D47073" w:rsidRDefault="00350893" w:rsidP="00D47073">
      <w:pPr>
        <w:pStyle w:val="Geenafstand"/>
        <w:rPr>
          <w:sz w:val="24"/>
          <w:lang w:val="en-GB"/>
        </w:rPr>
      </w:pPr>
      <w:r>
        <w:rPr>
          <w:sz w:val="24"/>
          <w:lang w:val="en-GB"/>
        </w:rPr>
        <w:t>apertus</w:t>
      </w:r>
    </w:p>
    <w:p w:rsidR="00D47073" w:rsidRDefault="00350893" w:rsidP="00D47073">
      <w:pPr>
        <w:pStyle w:val="Geenafstand"/>
        <w:rPr>
          <w:sz w:val="24"/>
          <w:lang w:val="en-GB"/>
        </w:rPr>
      </w:pPr>
      <w:r>
        <w:rPr>
          <w:sz w:val="24"/>
          <w:lang w:val="en-GB"/>
        </w:rPr>
        <w:t>expetitus</w:t>
      </w:r>
    </w:p>
    <w:p w:rsidR="00D47073" w:rsidRDefault="00350893" w:rsidP="00D47073">
      <w:pPr>
        <w:pStyle w:val="Geenafstand"/>
        <w:rPr>
          <w:sz w:val="24"/>
          <w:lang w:val="en-GB"/>
        </w:rPr>
      </w:pPr>
      <w:r>
        <w:rPr>
          <w:sz w:val="24"/>
          <w:lang w:val="en-GB"/>
        </w:rPr>
        <w:t>absumptus</w:t>
      </w:r>
    </w:p>
    <w:p w:rsidR="00D47073" w:rsidRDefault="00350893" w:rsidP="00D47073">
      <w:pPr>
        <w:pStyle w:val="Geenafstand"/>
        <w:rPr>
          <w:sz w:val="24"/>
          <w:lang w:val="en-GB"/>
        </w:rPr>
      </w:pPr>
      <w:r>
        <w:rPr>
          <w:sz w:val="24"/>
          <w:lang w:val="en-GB"/>
        </w:rPr>
        <w:t>invidere</w:t>
      </w:r>
    </w:p>
    <w:p w:rsidR="00D47073" w:rsidRDefault="00350893" w:rsidP="00D47073">
      <w:pPr>
        <w:pStyle w:val="Geenafstand"/>
        <w:rPr>
          <w:sz w:val="24"/>
          <w:lang w:val="en-GB"/>
        </w:rPr>
      </w:pPr>
      <w:r>
        <w:rPr>
          <w:sz w:val="24"/>
          <w:lang w:val="en-GB"/>
        </w:rPr>
        <w:t>constituere</w:t>
      </w:r>
    </w:p>
    <w:p w:rsidR="00D47073" w:rsidRDefault="00350893" w:rsidP="00D47073">
      <w:pPr>
        <w:pStyle w:val="Geenafstand"/>
        <w:rPr>
          <w:sz w:val="24"/>
          <w:lang w:val="en-GB"/>
        </w:rPr>
      </w:pPr>
      <w:r>
        <w:rPr>
          <w:sz w:val="24"/>
          <w:lang w:val="en-GB"/>
        </w:rPr>
        <w:t>occidere</w:t>
      </w:r>
    </w:p>
    <w:p w:rsidR="00D47073" w:rsidRDefault="00350893" w:rsidP="00D47073">
      <w:pPr>
        <w:pStyle w:val="Geenafstand"/>
        <w:rPr>
          <w:sz w:val="24"/>
          <w:lang w:val="en-GB"/>
        </w:rPr>
      </w:pPr>
      <w:r>
        <w:rPr>
          <w:sz w:val="24"/>
          <w:lang w:val="en-GB"/>
        </w:rPr>
        <w:t>conspicere</w:t>
      </w:r>
    </w:p>
    <w:p w:rsidR="00D47073" w:rsidRDefault="00350893" w:rsidP="00D47073">
      <w:pPr>
        <w:pStyle w:val="Geenafstand"/>
        <w:rPr>
          <w:sz w:val="24"/>
          <w:lang w:val="en-GB"/>
        </w:rPr>
      </w:pPr>
      <w:r>
        <w:rPr>
          <w:sz w:val="24"/>
          <w:lang w:val="en-GB"/>
        </w:rPr>
        <w:t>solvere</w:t>
      </w:r>
    </w:p>
    <w:p w:rsidR="00D47073" w:rsidRDefault="00350893" w:rsidP="00D47073">
      <w:pPr>
        <w:pStyle w:val="Geenafstand"/>
        <w:rPr>
          <w:sz w:val="24"/>
          <w:lang w:val="en-GB"/>
        </w:rPr>
      </w:pPr>
      <w:r>
        <w:rPr>
          <w:sz w:val="24"/>
          <w:lang w:val="en-GB"/>
        </w:rPr>
        <w:t>repetere</w:t>
      </w:r>
    </w:p>
    <w:p w:rsidR="00D47073" w:rsidRDefault="00350893" w:rsidP="00D47073">
      <w:pPr>
        <w:pStyle w:val="Geenafstand"/>
        <w:rPr>
          <w:sz w:val="24"/>
          <w:lang w:val="en-GB"/>
        </w:rPr>
      </w:pPr>
      <w:r>
        <w:rPr>
          <w:sz w:val="24"/>
          <w:lang w:val="en-GB"/>
        </w:rPr>
        <w:t>decipere</w:t>
      </w:r>
    </w:p>
    <w:p w:rsidR="00D47073" w:rsidRDefault="00350893" w:rsidP="00D47073">
      <w:pPr>
        <w:pStyle w:val="Geenafstand"/>
        <w:rPr>
          <w:sz w:val="24"/>
          <w:lang w:val="en-GB"/>
        </w:rPr>
      </w:pPr>
      <w:r>
        <w:rPr>
          <w:sz w:val="24"/>
          <w:lang w:val="en-GB"/>
        </w:rPr>
        <w:t>sepelire</w:t>
      </w:r>
    </w:p>
    <w:p w:rsidR="00D47073" w:rsidRDefault="00350893" w:rsidP="00D47073">
      <w:pPr>
        <w:pStyle w:val="Geenafstand"/>
        <w:rPr>
          <w:sz w:val="24"/>
          <w:lang w:val="en-GB"/>
        </w:rPr>
      </w:pPr>
      <w:r>
        <w:rPr>
          <w:sz w:val="24"/>
          <w:lang w:val="en-GB"/>
        </w:rPr>
        <w:t>proicere</w:t>
      </w:r>
    </w:p>
    <w:p w:rsidR="00D47073" w:rsidRDefault="00350893" w:rsidP="00D47073">
      <w:pPr>
        <w:pStyle w:val="Geenafstand"/>
        <w:rPr>
          <w:sz w:val="24"/>
          <w:lang w:val="en-GB"/>
        </w:rPr>
      </w:pPr>
      <w:r>
        <w:rPr>
          <w:sz w:val="24"/>
          <w:lang w:val="en-GB"/>
        </w:rPr>
        <w:t>tegere</w:t>
      </w:r>
    </w:p>
    <w:p w:rsidR="00D47073" w:rsidRDefault="00350893" w:rsidP="00D47073">
      <w:pPr>
        <w:pStyle w:val="Geenafstand"/>
        <w:rPr>
          <w:sz w:val="24"/>
          <w:lang w:val="en-GB"/>
        </w:rPr>
      </w:pPr>
      <w:r>
        <w:rPr>
          <w:sz w:val="24"/>
          <w:lang w:val="en-GB"/>
        </w:rPr>
        <w:t>deducere</w:t>
      </w:r>
    </w:p>
    <w:p w:rsidR="00D47073" w:rsidRDefault="00350893" w:rsidP="00D47073">
      <w:pPr>
        <w:pStyle w:val="Geenafstand"/>
        <w:rPr>
          <w:sz w:val="24"/>
          <w:lang w:val="en-GB"/>
        </w:rPr>
      </w:pPr>
      <w:r>
        <w:rPr>
          <w:sz w:val="24"/>
          <w:lang w:val="en-GB"/>
        </w:rPr>
        <w:t>contemnere</w:t>
      </w:r>
    </w:p>
    <w:p w:rsidR="00D47073" w:rsidRDefault="00350893" w:rsidP="00D47073">
      <w:pPr>
        <w:pStyle w:val="Geenafstand"/>
        <w:rPr>
          <w:sz w:val="24"/>
          <w:lang w:val="en-GB"/>
        </w:rPr>
      </w:pPr>
      <w:r>
        <w:rPr>
          <w:sz w:val="24"/>
          <w:lang w:val="en-GB"/>
        </w:rPr>
        <w:t>resistere</w:t>
      </w:r>
    </w:p>
    <w:p w:rsidR="00D47073" w:rsidRDefault="00350893" w:rsidP="00D47073">
      <w:pPr>
        <w:pStyle w:val="Geenafstand"/>
        <w:rPr>
          <w:sz w:val="24"/>
          <w:lang w:val="en-GB"/>
        </w:rPr>
      </w:pPr>
      <w:r>
        <w:rPr>
          <w:sz w:val="24"/>
          <w:lang w:val="en-GB"/>
        </w:rPr>
        <w:t>aperire</w:t>
      </w:r>
    </w:p>
    <w:p w:rsidR="00D47073" w:rsidRDefault="00350893" w:rsidP="00D47073">
      <w:pPr>
        <w:pStyle w:val="Geenafstand"/>
        <w:rPr>
          <w:sz w:val="24"/>
          <w:lang w:val="en-GB"/>
        </w:rPr>
      </w:pPr>
      <w:r>
        <w:rPr>
          <w:sz w:val="24"/>
          <w:lang w:val="en-GB"/>
        </w:rPr>
        <w:t>expetere</w:t>
      </w:r>
    </w:p>
    <w:p w:rsidR="00D47073" w:rsidRDefault="00350893" w:rsidP="00D47073">
      <w:pPr>
        <w:pStyle w:val="Geenafstand"/>
        <w:rPr>
          <w:sz w:val="24"/>
          <w:lang w:val="en-GB"/>
        </w:rPr>
      </w:pPr>
      <w:r>
        <w:rPr>
          <w:sz w:val="24"/>
          <w:lang w:val="en-GB"/>
        </w:rPr>
        <w:t>absumere</w:t>
      </w:r>
    </w:p>
    <w:p w:rsidR="00350893" w:rsidRDefault="00350893" w:rsidP="00D47073">
      <w:pPr>
        <w:pStyle w:val="Geenafstand"/>
        <w:rPr>
          <w:sz w:val="24"/>
          <w:lang w:val="en-GB"/>
        </w:rPr>
        <w:sectPr w:rsidR="00350893" w:rsidSect="00350893">
          <w:type w:val="continuous"/>
          <w:pgSz w:w="11906" w:h="16838"/>
          <w:pgMar w:top="1417" w:right="1417" w:bottom="1417" w:left="1417" w:header="708" w:footer="708" w:gutter="0"/>
          <w:cols w:num="3" w:space="708"/>
          <w:docGrid w:linePitch="360"/>
        </w:sectPr>
      </w:pPr>
    </w:p>
    <w:p w:rsidR="00D47073" w:rsidRPr="00D47073" w:rsidRDefault="00D47073" w:rsidP="00D47073">
      <w:pPr>
        <w:pStyle w:val="Geenafstand"/>
        <w:rPr>
          <w:sz w:val="24"/>
          <w:lang w:val="en-GB"/>
        </w:rPr>
      </w:pPr>
    </w:p>
    <w:sectPr w:rsidR="00D47073" w:rsidRPr="00D47073" w:rsidSect="0035089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67"/>
    <w:rsid w:val="00024DC7"/>
    <w:rsid w:val="000C25EC"/>
    <w:rsid w:val="000D290D"/>
    <w:rsid w:val="00105319"/>
    <w:rsid w:val="00143917"/>
    <w:rsid w:val="00167FAB"/>
    <w:rsid w:val="001807B1"/>
    <w:rsid w:val="00193A1A"/>
    <w:rsid w:val="00244642"/>
    <w:rsid w:val="002771BF"/>
    <w:rsid w:val="00350893"/>
    <w:rsid w:val="00350D0C"/>
    <w:rsid w:val="00373632"/>
    <w:rsid w:val="0037756A"/>
    <w:rsid w:val="0039487E"/>
    <w:rsid w:val="00473607"/>
    <w:rsid w:val="0048696E"/>
    <w:rsid w:val="005135F4"/>
    <w:rsid w:val="00564CA8"/>
    <w:rsid w:val="005D5130"/>
    <w:rsid w:val="005E48E6"/>
    <w:rsid w:val="006723A8"/>
    <w:rsid w:val="00684836"/>
    <w:rsid w:val="00686A80"/>
    <w:rsid w:val="006B3070"/>
    <w:rsid w:val="006E3796"/>
    <w:rsid w:val="006E7FD8"/>
    <w:rsid w:val="00737372"/>
    <w:rsid w:val="00856CD1"/>
    <w:rsid w:val="008D4E41"/>
    <w:rsid w:val="008E50F8"/>
    <w:rsid w:val="009134F5"/>
    <w:rsid w:val="00920ACA"/>
    <w:rsid w:val="009469A3"/>
    <w:rsid w:val="00973CE6"/>
    <w:rsid w:val="0099495E"/>
    <w:rsid w:val="00A05DC4"/>
    <w:rsid w:val="00A244D7"/>
    <w:rsid w:val="00A52CCD"/>
    <w:rsid w:val="00A61840"/>
    <w:rsid w:val="00AA2A6A"/>
    <w:rsid w:val="00AB40E6"/>
    <w:rsid w:val="00AF606B"/>
    <w:rsid w:val="00B4005C"/>
    <w:rsid w:val="00B66683"/>
    <w:rsid w:val="00B75207"/>
    <w:rsid w:val="00BC69A4"/>
    <w:rsid w:val="00BD2C5A"/>
    <w:rsid w:val="00C060C0"/>
    <w:rsid w:val="00C33294"/>
    <w:rsid w:val="00CA2C45"/>
    <w:rsid w:val="00CB14CF"/>
    <w:rsid w:val="00CB41F0"/>
    <w:rsid w:val="00CE0888"/>
    <w:rsid w:val="00D22F67"/>
    <w:rsid w:val="00D47073"/>
    <w:rsid w:val="00D66CCC"/>
    <w:rsid w:val="00D75651"/>
    <w:rsid w:val="00DB15B5"/>
    <w:rsid w:val="00DB63F8"/>
    <w:rsid w:val="00DD3339"/>
    <w:rsid w:val="00E60155"/>
    <w:rsid w:val="00E81193"/>
    <w:rsid w:val="00FD1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CE470-EBA9-4072-B3A2-C7DDBCC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22F67"/>
    <w:pPr>
      <w:keepNext/>
      <w:keepLines/>
      <w:spacing w:before="240" w:after="0"/>
      <w:outlineLvl w:val="0"/>
    </w:pPr>
    <w:rPr>
      <w:rFonts w:asciiTheme="majorHAnsi" w:eastAsiaTheme="majorEastAsia" w:hAnsiTheme="majorHAnsi" w:cstheme="majorBidi"/>
      <w:color w:val="199CD1" w:themeColor="accent1" w:themeShade="BF"/>
      <w:sz w:val="32"/>
      <w:szCs w:val="32"/>
    </w:rPr>
  </w:style>
  <w:style w:type="paragraph" w:styleId="Kop2">
    <w:name w:val="heading 2"/>
    <w:basedOn w:val="Standaard"/>
    <w:next w:val="Standaard"/>
    <w:link w:val="Kop2Char"/>
    <w:uiPriority w:val="9"/>
    <w:unhideWhenUsed/>
    <w:qFormat/>
    <w:rsid w:val="005D5130"/>
    <w:pPr>
      <w:keepNext/>
      <w:keepLines/>
      <w:spacing w:before="40" w:after="0"/>
      <w:outlineLvl w:val="1"/>
    </w:pPr>
    <w:rPr>
      <w:rFonts w:asciiTheme="majorHAnsi" w:eastAsiaTheme="majorEastAsia" w:hAnsiTheme="majorHAnsi" w:cstheme="majorBidi"/>
      <w:color w:val="199CD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22F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22F67"/>
    <w:rPr>
      <w:rFonts w:asciiTheme="majorHAnsi" w:eastAsiaTheme="majorEastAsia" w:hAnsiTheme="majorHAnsi" w:cstheme="majorBidi"/>
      <w:spacing w:val="-10"/>
      <w:kern w:val="28"/>
      <w:sz w:val="56"/>
      <w:szCs w:val="56"/>
    </w:rPr>
  </w:style>
  <w:style w:type="paragraph" w:styleId="Geenafstand">
    <w:name w:val="No Spacing"/>
    <w:uiPriority w:val="1"/>
    <w:qFormat/>
    <w:rsid w:val="00D22F67"/>
    <w:pPr>
      <w:spacing w:after="0" w:line="240" w:lineRule="auto"/>
    </w:pPr>
  </w:style>
  <w:style w:type="character" w:customStyle="1" w:styleId="Kop1Char">
    <w:name w:val="Kop 1 Char"/>
    <w:basedOn w:val="Standaardalinea-lettertype"/>
    <w:link w:val="Kop1"/>
    <w:uiPriority w:val="9"/>
    <w:rsid w:val="00D22F67"/>
    <w:rPr>
      <w:rFonts w:asciiTheme="majorHAnsi" w:eastAsiaTheme="majorEastAsia" w:hAnsiTheme="majorHAnsi" w:cstheme="majorBidi"/>
      <w:color w:val="199CD1" w:themeColor="accent1" w:themeShade="BF"/>
      <w:sz w:val="32"/>
      <w:szCs w:val="32"/>
    </w:rPr>
  </w:style>
  <w:style w:type="character" w:customStyle="1" w:styleId="Kop2Char">
    <w:name w:val="Kop 2 Char"/>
    <w:basedOn w:val="Standaardalinea-lettertype"/>
    <w:link w:val="Kop2"/>
    <w:uiPriority w:val="9"/>
    <w:rsid w:val="005D5130"/>
    <w:rPr>
      <w:rFonts w:asciiTheme="majorHAnsi" w:eastAsiaTheme="majorEastAsia" w:hAnsiTheme="majorHAnsi" w:cstheme="majorBidi"/>
      <w:color w:val="199CD1" w:themeColor="accent1" w:themeShade="BF"/>
      <w:sz w:val="26"/>
      <w:szCs w:val="26"/>
    </w:rPr>
  </w:style>
  <w:style w:type="table" w:styleId="Tabelrasterlicht">
    <w:name w:val="Grid Table Light"/>
    <w:basedOn w:val="Standaardtabel"/>
    <w:uiPriority w:val="40"/>
    <w:rsid w:val="009469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Latijn">
      <a:dk1>
        <a:sysClr val="windowText" lastClr="000000"/>
      </a:dk1>
      <a:lt1>
        <a:sysClr val="window" lastClr="FFFFFF"/>
      </a:lt1>
      <a:dk2>
        <a:srgbClr val="335B74"/>
      </a:dk2>
      <a:lt2>
        <a:srgbClr val="DFE3E5"/>
      </a:lt2>
      <a:accent1>
        <a:srgbClr val="50BEEA"/>
      </a:accent1>
      <a:accent2>
        <a:srgbClr val="2683C6"/>
      </a:accent2>
      <a:accent3>
        <a:srgbClr val="27CED7"/>
      </a:accent3>
      <a:accent4>
        <a:srgbClr val="1482AB"/>
      </a:accent4>
      <a:accent5>
        <a:srgbClr val="76CDEE"/>
      </a:accent5>
      <a:accent6>
        <a:srgbClr val="BFBFBF"/>
      </a:accent6>
      <a:hlink>
        <a:srgbClr val="0D5672"/>
      </a:hlink>
      <a:folHlink>
        <a:srgbClr val="1482AB"/>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1100</Words>
  <Characters>6051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24</cp:revision>
  <dcterms:created xsi:type="dcterms:W3CDTF">2018-05-16T14:53:00Z</dcterms:created>
  <dcterms:modified xsi:type="dcterms:W3CDTF">2018-05-16T18:12:00Z</dcterms:modified>
</cp:coreProperties>
</file>