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087" w:type="dxa"/>
        <w:tblLook w:val="04A0" w:firstRow="1" w:lastRow="0" w:firstColumn="1" w:lastColumn="0" w:noHBand="0" w:noVBand="1"/>
      </w:tblPr>
      <w:tblGrid>
        <w:gridCol w:w="3320"/>
        <w:gridCol w:w="5767"/>
      </w:tblGrid>
      <w:tr w:rsidR="004E656D" w:rsidRPr="00050560" w:rsidTr="00971FC9">
        <w:trPr>
          <w:trHeight w:val="584"/>
        </w:trPr>
        <w:tc>
          <w:tcPr>
            <w:tcW w:w="3320" w:type="dxa"/>
            <w:vAlign w:val="center"/>
          </w:tcPr>
          <w:p w:rsidR="004E656D" w:rsidRPr="00105515" w:rsidRDefault="004E656D" w:rsidP="004E656D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Arbeidsproductiviteit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apt</m:t>
              </m:r>
            </m:oMath>
            <w:r w:rsidRPr="00105515"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4E656D" w:rsidRPr="00105515" w:rsidRDefault="004E656D" w:rsidP="004E656D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apt=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totale productie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aantal arbeiders</m:t>
                    </m:r>
                  </m:den>
                </m:f>
              </m:oMath>
            </m:oMathPara>
          </w:p>
        </w:tc>
      </w:tr>
      <w:tr w:rsidR="00BE1D25" w:rsidRPr="00050560" w:rsidTr="00971FC9">
        <w:trPr>
          <w:trHeight w:val="440"/>
        </w:trPr>
        <w:tc>
          <w:tcPr>
            <w:tcW w:w="3320" w:type="dxa"/>
            <w:vAlign w:val="center"/>
          </w:tcPr>
          <w:p w:rsidR="00BE1D25" w:rsidRPr="00105515" w:rsidRDefault="00BE1D25" w:rsidP="00BE1D25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Belastingen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B</m:t>
              </m:r>
            </m:oMath>
            <w:r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BE1D25" w:rsidRPr="00105515" w:rsidRDefault="00BE1D25" w:rsidP="00BE1D2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B=bY+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</m:t>
                    </m:r>
                  </m:sub>
                </m:sSub>
              </m:oMath>
            </m:oMathPara>
          </w:p>
        </w:tc>
      </w:tr>
      <w:tr w:rsidR="006D0A55" w:rsidRPr="00050560" w:rsidTr="00971FC9">
        <w:trPr>
          <w:trHeight w:val="584"/>
        </w:trPr>
        <w:tc>
          <w:tcPr>
            <w:tcW w:w="3320" w:type="dxa"/>
            <w:vAlign w:val="center"/>
          </w:tcPr>
          <w:p w:rsidR="006D0A55" w:rsidRPr="00105515" w:rsidRDefault="006D0A55" w:rsidP="004271E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Betalingsbalans</w:t>
            </w:r>
          </w:p>
        </w:tc>
        <w:tc>
          <w:tcPr>
            <w:tcW w:w="5767" w:type="dxa"/>
            <w:vAlign w:val="center"/>
          </w:tcPr>
          <w:p w:rsidR="006D0A55" w:rsidRPr="00105515" w:rsidRDefault="005C53F0" w:rsidP="006D0A5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betalingsbalans=E-M</m:t>
                </m:r>
              </m:oMath>
            </m:oMathPara>
          </w:p>
          <w:p w:rsidR="006D0A55" w:rsidRPr="00105515" w:rsidRDefault="006D0A55" w:rsidP="006D0A5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S-I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B-O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18"/>
                  </w:rPr>
                  <m:t>=(E-M)</m:t>
                </m:r>
              </m:oMath>
            </m:oMathPara>
          </w:p>
        </w:tc>
      </w:tr>
      <w:tr w:rsidR="006D0A55" w:rsidRPr="00050560" w:rsidTr="00971FC9">
        <w:trPr>
          <w:trHeight w:val="584"/>
        </w:trPr>
        <w:tc>
          <w:tcPr>
            <w:tcW w:w="3320" w:type="dxa"/>
            <w:vAlign w:val="center"/>
          </w:tcPr>
          <w:p w:rsidR="006D0A55" w:rsidRPr="00105515" w:rsidRDefault="006D0A55" w:rsidP="004271E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Bezettingsgraad</w:t>
            </w:r>
          </w:p>
        </w:tc>
        <w:tc>
          <w:tcPr>
            <w:tcW w:w="5767" w:type="dxa"/>
            <w:vAlign w:val="center"/>
          </w:tcPr>
          <w:p w:rsidR="006D0A55" w:rsidRPr="00105515" w:rsidRDefault="005C53F0" w:rsidP="006D0A55">
            <w:pPr>
              <w:pStyle w:val="Geenafstand"/>
              <w:jc w:val="center"/>
              <w:rPr>
                <w:rFonts w:ascii="Cambria" w:eastAsia="Calibri" w:hAnsi="Cambria" w:cs="Times New Roman"/>
                <w:i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bezettingsgraad=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productie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productiecapaciteit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</w:rPr>
                  <m:t>∙100%</m:t>
                </m:r>
              </m:oMath>
            </m:oMathPara>
          </w:p>
        </w:tc>
      </w:tr>
      <w:tr w:rsidR="00EB1E92" w:rsidRPr="00050560" w:rsidTr="00971FC9">
        <w:trPr>
          <w:trHeight w:val="306"/>
        </w:trPr>
        <w:tc>
          <w:tcPr>
            <w:tcW w:w="3320" w:type="dxa"/>
            <w:vAlign w:val="center"/>
          </w:tcPr>
          <w:p w:rsidR="00EB1E92" w:rsidRPr="00105515" w:rsidRDefault="00EB1E92" w:rsidP="00EB1E92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Consumptie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C</m:t>
              </m:r>
            </m:oMath>
            <w:r w:rsidRPr="00105515"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EB1E92" w:rsidRPr="00105515" w:rsidRDefault="00EB1E92" w:rsidP="00EB1E92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C=cY+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</m:t>
                    </m:r>
                  </m:sub>
                </m:sSub>
              </m:oMath>
            </m:oMathPara>
          </w:p>
        </w:tc>
      </w:tr>
      <w:tr w:rsidR="004E656D" w:rsidRPr="00050560" w:rsidTr="00971FC9">
        <w:trPr>
          <w:trHeight w:val="843"/>
        </w:trPr>
        <w:tc>
          <w:tcPr>
            <w:tcW w:w="3320" w:type="dxa"/>
            <w:vAlign w:val="center"/>
          </w:tcPr>
          <w:p w:rsidR="004E656D" w:rsidRPr="00105515" w:rsidRDefault="004E656D" w:rsidP="00EB1E92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Consumptiequote</w:t>
            </w:r>
          </w:p>
        </w:tc>
        <w:tc>
          <w:tcPr>
            <w:tcW w:w="5767" w:type="dxa"/>
            <w:vAlign w:val="center"/>
          </w:tcPr>
          <w:p w:rsidR="004E656D" w:rsidRPr="00105515" w:rsidRDefault="004E656D" w:rsidP="004E656D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gem. consumptiequote=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Y</m:t>
                    </m:r>
                  </m:den>
                </m:f>
              </m:oMath>
            </m:oMathPara>
          </w:p>
          <w:p w:rsidR="004E656D" w:rsidRPr="00105515" w:rsidRDefault="004E656D" w:rsidP="004E656D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</w:rPr>
                <m:t>marg. consumptiequote=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18"/>
                    </w:rPr>
                    <m:t>∆C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</w:rPr>
                    <m:t>∆Y</m:t>
                  </m:r>
                </m:den>
              </m:f>
            </m:oMath>
            <w:r w:rsidRPr="00105515">
              <w:rPr>
                <w:rFonts w:ascii="Cambria" w:eastAsia="Calibri" w:hAnsi="Cambria" w:cs="Times New Roman"/>
                <w:sz w:val="18"/>
              </w:rPr>
              <w:t xml:space="preserve">  </w:t>
            </w:r>
          </w:p>
        </w:tc>
      </w:tr>
      <w:tr w:rsidR="00971FC9" w:rsidRPr="00050560" w:rsidTr="00971FC9">
        <w:trPr>
          <w:trHeight w:val="286"/>
        </w:trPr>
        <w:tc>
          <w:tcPr>
            <w:tcW w:w="3320" w:type="dxa"/>
            <w:vAlign w:val="center"/>
          </w:tcPr>
          <w:p w:rsidR="00971FC9" w:rsidRPr="00105515" w:rsidRDefault="00971FC9" w:rsidP="00971FC9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Export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E</m:t>
              </m:r>
            </m:oMath>
            <w:r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971FC9" w:rsidRPr="00105515" w:rsidRDefault="00971FC9" w:rsidP="00971FC9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E=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</m:t>
                    </m:r>
                  </m:sub>
                </m:sSub>
              </m:oMath>
            </m:oMathPara>
          </w:p>
        </w:tc>
      </w:tr>
      <w:tr w:rsidR="00971FC9" w:rsidRPr="00050560" w:rsidTr="00971FC9">
        <w:trPr>
          <w:trHeight w:val="290"/>
        </w:trPr>
        <w:tc>
          <w:tcPr>
            <w:tcW w:w="3320" w:type="dxa"/>
            <w:vAlign w:val="center"/>
          </w:tcPr>
          <w:p w:rsidR="00971FC9" w:rsidRPr="00105515" w:rsidRDefault="00971FC9" w:rsidP="00971FC9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Import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M</m:t>
              </m:r>
            </m:oMath>
            <w:r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971FC9" w:rsidRPr="00105515" w:rsidRDefault="00971FC9" w:rsidP="00971FC9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M=mY</m:t>
                </m:r>
              </m:oMath>
            </m:oMathPara>
          </w:p>
        </w:tc>
      </w:tr>
      <w:tr w:rsidR="00EB1E92" w:rsidRPr="00050560" w:rsidTr="00971FC9">
        <w:trPr>
          <w:trHeight w:val="426"/>
        </w:trPr>
        <w:tc>
          <w:tcPr>
            <w:tcW w:w="3320" w:type="dxa"/>
            <w:vAlign w:val="center"/>
          </w:tcPr>
          <w:p w:rsidR="00EB1E92" w:rsidRPr="00105515" w:rsidRDefault="00EB1E92" w:rsidP="00EB1E92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Inkomensevenwicht</w:t>
            </w:r>
          </w:p>
        </w:tc>
        <w:tc>
          <w:tcPr>
            <w:tcW w:w="5767" w:type="dxa"/>
            <w:vAlign w:val="center"/>
          </w:tcPr>
          <w:p w:rsidR="00EB1E92" w:rsidRPr="00105515" w:rsidRDefault="00EB1E92" w:rsidP="004E656D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  <w:sz w:val="1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18"/>
                    </w:rPr>
                    <m:t>Y</m:t>
                  </m:r>
                </m:e>
              </m:acc>
              <m:r>
                <w:rPr>
                  <w:rFonts w:ascii="Cambria Math" w:eastAsia="Calibri" w:hAnsi="Cambria Math" w:cs="Times New Roman"/>
                  <w:sz w:val="18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</w:rPr>
                    <m:t>e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</w:rPr>
                <m:t>=(Y=EV)</m:t>
              </m:r>
            </m:oMath>
            <w:r w:rsidR="004E656D" w:rsidRPr="00105515">
              <w:rPr>
                <w:rFonts w:ascii="Cambria" w:eastAsia="Calibri" w:hAnsi="Cambria" w:cs="Times New Roman"/>
                <w:sz w:val="18"/>
              </w:rPr>
              <w:t xml:space="preserve"> of </w:t>
            </w:r>
            <m:oMath>
              <m:r>
                <w:rPr>
                  <w:rFonts w:ascii="Cambria Math" w:eastAsia="Calibri" w:hAnsi="Cambria Math" w:cs="Times New Roman"/>
                  <w:sz w:val="18"/>
                </w:rPr>
                <m:t>(S=I)</m:t>
              </m:r>
            </m:oMath>
          </w:p>
        </w:tc>
      </w:tr>
      <w:tr w:rsidR="006F7725" w:rsidRPr="00050560" w:rsidTr="00971FC9">
        <w:trPr>
          <w:trHeight w:val="1083"/>
        </w:trPr>
        <w:tc>
          <w:tcPr>
            <w:tcW w:w="3320" w:type="dxa"/>
            <w:vAlign w:val="center"/>
          </w:tcPr>
          <w:p w:rsidR="006F7725" w:rsidRPr="00105515" w:rsidRDefault="006F7725" w:rsidP="004271E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Inkomensquote</w:t>
            </w:r>
          </w:p>
        </w:tc>
        <w:tc>
          <w:tcPr>
            <w:tcW w:w="5767" w:type="dxa"/>
            <w:vAlign w:val="center"/>
          </w:tcPr>
          <w:p w:rsidR="006F7725" w:rsidRPr="00105515" w:rsidRDefault="005C53F0" w:rsidP="006F772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aiq=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loon+tlz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toegevoegde waarde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</w:rPr>
                  <m:t>∙100%</m:t>
                </m:r>
              </m:oMath>
            </m:oMathPara>
          </w:p>
          <w:p w:rsidR="006F7725" w:rsidRPr="00105515" w:rsidRDefault="005C53F0" w:rsidP="006F772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oiq=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rente+huur+pacht+(winst-tlz)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toegevoegde waarde</m:t>
                    </m:r>
                  </m:den>
                </m:f>
                <w:bookmarkStart w:id="0" w:name="_GoBack"/>
                <w:bookmarkEnd w:id="0"/>
                <m:r>
                  <w:rPr>
                    <w:rFonts w:ascii="Cambria Math" w:eastAsia="Calibri" w:hAnsi="Cambria Math" w:cs="Times New Roman"/>
                    <w:sz w:val="18"/>
                  </w:rPr>
                  <m:t>∙100%</m:t>
                </m:r>
              </m:oMath>
            </m:oMathPara>
          </w:p>
        </w:tc>
      </w:tr>
      <w:tr w:rsidR="005C53F0" w:rsidRPr="00050560" w:rsidTr="00971FC9">
        <w:trPr>
          <w:trHeight w:val="688"/>
        </w:trPr>
        <w:tc>
          <w:tcPr>
            <w:tcW w:w="3320" w:type="dxa"/>
            <w:vAlign w:val="center"/>
          </w:tcPr>
          <w:p w:rsidR="005C53F0" w:rsidRPr="00105515" w:rsidRDefault="005C53F0" w:rsidP="00EB1E92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Investeringen</w:t>
            </w:r>
            <w:r w:rsidR="00EB1E92" w:rsidRPr="00105515">
              <w:rPr>
                <w:rFonts w:ascii="Cambria" w:hAnsi="Cambria"/>
                <w:b/>
                <w:sz w:val="18"/>
              </w:rPr>
              <w:t xml:space="preserve"> </w:t>
            </w:r>
            <w:r w:rsidR="00EB1E92" w:rsidRPr="00105515">
              <w:rPr>
                <w:rFonts w:ascii="Cambria" w:eastAsiaTheme="minorEastAsia" w:hAnsi="Cambria"/>
                <w:b/>
                <w:sz w:val="1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I</m:t>
              </m:r>
            </m:oMath>
            <w:r w:rsidR="00EB1E92" w:rsidRPr="00105515"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5C53F0" w:rsidRPr="00105515" w:rsidRDefault="005C53F0" w:rsidP="006F772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ep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ea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gedwongen</m:t>
                    </m:r>
                  </m:sub>
                </m:sSub>
              </m:oMath>
            </m:oMathPara>
          </w:p>
          <w:p w:rsidR="005C53F0" w:rsidRPr="00105515" w:rsidRDefault="005C53F0" w:rsidP="006F772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I=I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</m:t>
                    </m:r>
                  </m:sub>
                </m:sSub>
              </m:oMath>
            </m:oMathPara>
          </w:p>
        </w:tc>
      </w:tr>
      <w:tr w:rsidR="005C53F0" w:rsidRPr="00050560" w:rsidTr="00971FC9">
        <w:trPr>
          <w:trHeight w:val="296"/>
        </w:trPr>
        <w:tc>
          <w:tcPr>
            <w:tcW w:w="3320" w:type="dxa"/>
            <w:vAlign w:val="center"/>
          </w:tcPr>
          <w:p w:rsidR="005C53F0" w:rsidRPr="00105515" w:rsidRDefault="005C53F0" w:rsidP="004271E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Macrovraag</w:t>
            </w:r>
          </w:p>
        </w:tc>
        <w:tc>
          <w:tcPr>
            <w:tcW w:w="5767" w:type="dxa"/>
            <w:vAlign w:val="center"/>
          </w:tcPr>
          <w:p w:rsidR="005C53F0" w:rsidRPr="00105515" w:rsidRDefault="005C53F0" w:rsidP="005C53F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EV≠W</m:t>
                </m:r>
              </m:oMath>
            </m:oMathPara>
          </w:p>
        </w:tc>
      </w:tr>
      <w:tr w:rsidR="004E656D" w:rsidRPr="00050560" w:rsidTr="00971FC9">
        <w:trPr>
          <w:trHeight w:val="584"/>
        </w:trPr>
        <w:tc>
          <w:tcPr>
            <w:tcW w:w="3320" w:type="dxa"/>
            <w:vAlign w:val="center"/>
          </w:tcPr>
          <w:p w:rsidR="004E656D" w:rsidRPr="00105515" w:rsidRDefault="004E656D" w:rsidP="004271E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Multiplier</w:t>
            </w:r>
          </w:p>
        </w:tc>
        <w:tc>
          <w:tcPr>
            <w:tcW w:w="5767" w:type="dxa"/>
            <w:vAlign w:val="center"/>
          </w:tcPr>
          <w:p w:rsidR="004E656D" w:rsidRPr="00105515" w:rsidRDefault="004E656D" w:rsidP="004E656D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multiplier=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∆Y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 xml:space="preserve"> of ∆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</w:rPr>
                          <m:t>o</m:t>
                        </m:r>
                      </m:sub>
                    </m:sSub>
                  </m:den>
                </m:f>
              </m:oMath>
            </m:oMathPara>
          </w:p>
        </w:tc>
      </w:tr>
      <w:tr w:rsidR="00971FC9" w:rsidRPr="00050560" w:rsidTr="00971FC9">
        <w:trPr>
          <w:trHeight w:val="426"/>
        </w:trPr>
        <w:tc>
          <w:tcPr>
            <w:tcW w:w="3320" w:type="dxa"/>
            <w:vAlign w:val="center"/>
          </w:tcPr>
          <w:p w:rsidR="00971FC9" w:rsidRPr="00105515" w:rsidRDefault="00971FC9" w:rsidP="004271E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Nationaal spaarsaldo</w:t>
            </w:r>
          </w:p>
        </w:tc>
        <w:tc>
          <w:tcPr>
            <w:tcW w:w="5767" w:type="dxa"/>
            <w:vAlign w:val="center"/>
          </w:tcPr>
          <w:p w:rsidR="00971FC9" w:rsidRPr="00105515" w:rsidRDefault="00971FC9" w:rsidP="00971FC9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S-I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B-O</m:t>
                    </m:r>
                  </m:e>
                </m:d>
              </m:oMath>
            </m:oMathPara>
          </w:p>
        </w:tc>
      </w:tr>
      <w:tr w:rsidR="004271E0" w:rsidRPr="00050560" w:rsidTr="00971FC9">
        <w:trPr>
          <w:trHeight w:val="659"/>
        </w:trPr>
        <w:tc>
          <w:tcPr>
            <w:tcW w:w="3320" w:type="dxa"/>
            <w:vAlign w:val="center"/>
          </w:tcPr>
          <w:p w:rsidR="004271E0" w:rsidRPr="00105515" w:rsidRDefault="004271E0" w:rsidP="004271E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Netto binnenlands inkomen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Y</m:t>
              </m:r>
            </m:oMath>
            <w:r w:rsidRPr="00105515"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4271E0" w:rsidRPr="00105515" w:rsidRDefault="005C53F0" w:rsidP="004271E0">
            <w:pPr>
              <w:pStyle w:val="Geenafstand"/>
              <w:jc w:val="center"/>
              <w:rPr>
                <w:rFonts w:ascii="Cambria" w:eastAsiaTheme="minorEastAsia" w:hAnsi="Cambria"/>
                <w:sz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8"/>
                  </w:rPr>
                  <m:t>Y=C+B+S</m:t>
                </m:r>
              </m:oMath>
            </m:oMathPara>
          </w:p>
          <w:p w:rsidR="004271E0" w:rsidRPr="00105515" w:rsidRDefault="005C53F0" w:rsidP="004271E0">
            <w:pPr>
              <w:pStyle w:val="Geenafstand"/>
              <w:jc w:val="center"/>
              <w:rPr>
                <w:rFonts w:ascii="Cambria" w:eastAsiaTheme="minorEastAsia" w:hAnsi="Cambria"/>
                <w:sz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8"/>
                  </w:rPr>
                  <m:t>Y=C+I+O+E-M</m:t>
                </m:r>
              </m:oMath>
            </m:oMathPara>
          </w:p>
          <w:p w:rsidR="004271E0" w:rsidRPr="00105515" w:rsidRDefault="005C53F0" w:rsidP="004271E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Y=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bedr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</m:t>
                    </m:r>
                  </m:sub>
                </m:sSub>
              </m:oMath>
            </m:oMathPara>
          </w:p>
        </w:tc>
      </w:tr>
      <w:tr w:rsidR="00050560" w:rsidRPr="00050560" w:rsidTr="00971FC9">
        <w:trPr>
          <w:trHeight w:val="584"/>
        </w:trPr>
        <w:tc>
          <w:tcPr>
            <w:tcW w:w="3320" w:type="dxa"/>
            <w:vAlign w:val="center"/>
          </w:tcPr>
          <w:p w:rsidR="00050560" w:rsidRPr="00105515" w:rsidRDefault="00050560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Reëel indexcijfer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RIC</m:t>
              </m:r>
            </m:oMath>
            <w:r w:rsidRPr="00105515"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050560" w:rsidRPr="00105515" w:rsidRDefault="005C53F0" w:rsidP="00050560">
            <w:pPr>
              <w:pStyle w:val="Geenafstand"/>
              <w:jc w:val="center"/>
              <w:rPr>
                <w:rFonts w:ascii="Cambria" w:hAnsi="Cambria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RIC=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NIC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PIC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∙100%</m:t>
                </m:r>
              </m:oMath>
            </m:oMathPara>
          </w:p>
        </w:tc>
      </w:tr>
      <w:tr w:rsidR="00050560" w:rsidRPr="00050560" w:rsidTr="00971FC9">
        <w:trPr>
          <w:trHeight w:val="551"/>
        </w:trPr>
        <w:tc>
          <w:tcPr>
            <w:tcW w:w="3320" w:type="dxa"/>
            <w:vAlign w:val="center"/>
          </w:tcPr>
          <w:p w:rsidR="00050560" w:rsidRPr="00105515" w:rsidRDefault="00050560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Rendement van een belegging</w:t>
            </w:r>
          </w:p>
        </w:tc>
        <w:tc>
          <w:tcPr>
            <w:tcW w:w="5767" w:type="dxa"/>
            <w:vAlign w:val="center"/>
          </w:tcPr>
          <w:p w:rsidR="00050560" w:rsidRPr="00105515" w:rsidRDefault="005C53F0" w:rsidP="00050560">
            <w:pPr>
              <w:pStyle w:val="Geenafstand"/>
              <w:jc w:val="center"/>
              <w:rPr>
                <w:rFonts w:ascii="Cambria" w:hAnsi="Cambria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rendement belegging=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opbrengsten belegging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belegde bedrag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∙100%</m:t>
                </m:r>
              </m:oMath>
            </m:oMathPara>
          </w:p>
        </w:tc>
      </w:tr>
      <w:tr w:rsidR="004271E0" w:rsidRPr="00050560" w:rsidTr="00971FC9">
        <w:trPr>
          <w:trHeight w:val="393"/>
        </w:trPr>
        <w:tc>
          <w:tcPr>
            <w:tcW w:w="3320" w:type="dxa"/>
            <w:vAlign w:val="center"/>
          </w:tcPr>
          <w:p w:rsidR="004271E0" w:rsidRPr="00105515" w:rsidRDefault="004271E0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Spaarsaldo overheid</w:t>
            </w:r>
          </w:p>
        </w:tc>
        <w:tc>
          <w:tcPr>
            <w:tcW w:w="5767" w:type="dxa"/>
            <w:vAlign w:val="center"/>
          </w:tcPr>
          <w:p w:rsidR="004271E0" w:rsidRPr="00105515" w:rsidRDefault="005C53F0" w:rsidP="004271E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spaarsaldo overheid=B-O</m:t>
                </m:r>
              </m:oMath>
            </m:oMathPara>
          </w:p>
        </w:tc>
      </w:tr>
      <w:tr w:rsidR="00050560" w:rsidRPr="00050560" w:rsidTr="00971FC9">
        <w:trPr>
          <w:trHeight w:val="551"/>
        </w:trPr>
        <w:tc>
          <w:tcPr>
            <w:tcW w:w="3320" w:type="dxa"/>
            <w:vAlign w:val="center"/>
          </w:tcPr>
          <w:p w:rsidR="00050560" w:rsidRPr="00105515" w:rsidRDefault="00050560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Staatsschuldquote</w:t>
            </w:r>
          </w:p>
        </w:tc>
        <w:tc>
          <w:tcPr>
            <w:tcW w:w="5767" w:type="dxa"/>
            <w:vAlign w:val="center"/>
          </w:tcPr>
          <w:p w:rsidR="00050560" w:rsidRPr="00105515" w:rsidRDefault="005C53F0" w:rsidP="0005056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staatsschuldquote=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staatschuld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BBP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</w:rPr>
                  <m:t>∙100%</m:t>
                </m:r>
              </m:oMath>
            </m:oMathPara>
          </w:p>
        </w:tc>
      </w:tr>
      <w:tr w:rsidR="006D0A55" w:rsidRPr="00050560" w:rsidTr="00971FC9">
        <w:trPr>
          <w:trHeight w:val="317"/>
        </w:trPr>
        <w:tc>
          <w:tcPr>
            <w:tcW w:w="3320" w:type="dxa"/>
            <w:vAlign w:val="center"/>
          </w:tcPr>
          <w:p w:rsidR="006D0A55" w:rsidRPr="00105515" w:rsidRDefault="006D0A55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Staat van middelen en bestedingen</w:t>
            </w:r>
          </w:p>
        </w:tc>
        <w:tc>
          <w:tcPr>
            <w:tcW w:w="5767" w:type="dxa"/>
            <w:vAlign w:val="center"/>
          </w:tcPr>
          <w:p w:rsidR="006D0A55" w:rsidRPr="00105515" w:rsidRDefault="006D0A55" w:rsidP="0005056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+M=C+I+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v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+O+E</m:t>
                </m:r>
              </m:oMath>
            </m:oMathPara>
          </w:p>
        </w:tc>
      </w:tr>
      <w:tr w:rsidR="00971FC9" w:rsidRPr="00050560" w:rsidTr="00971FC9">
        <w:trPr>
          <w:trHeight w:val="520"/>
        </w:trPr>
        <w:tc>
          <w:tcPr>
            <w:tcW w:w="3320" w:type="dxa"/>
            <w:vAlign w:val="center"/>
          </w:tcPr>
          <w:p w:rsidR="00971FC9" w:rsidRPr="00105515" w:rsidRDefault="00971FC9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Oplossingsvergelijking</w:t>
            </w:r>
          </w:p>
        </w:tc>
        <w:tc>
          <w:tcPr>
            <w:tcW w:w="5767" w:type="dxa"/>
            <w:vAlign w:val="center"/>
          </w:tcPr>
          <w:p w:rsidR="00971FC9" w:rsidRPr="00105515" w:rsidRDefault="00971FC9" w:rsidP="0005056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8"/>
                      </w:rPr>
                      <m:t>1-c+cb+m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1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8"/>
                      </w:rPr>
                      <m:t>-c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8"/>
                      </w:rPr>
                      <m:t>1-c+cb+m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o</m:t>
                    </m:r>
                  </m:sub>
                </m:sSub>
              </m:oMath>
            </m:oMathPara>
          </w:p>
        </w:tc>
      </w:tr>
      <w:tr w:rsidR="00050560" w:rsidRPr="00050560" w:rsidTr="00971FC9">
        <w:trPr>
          <w:trHeight w:val="292"/>
        </w:trPr>
        <w:tc>
          <w:tcPr>
            <w:tcW w:w="3320" w:type="dxa"/>
            <w:vAlign w:val="center"/>
          </w:tcPr>
          <w:p w:rsidR="00050560" w:rsidRPr="00105515" w:rsidRDefault="00050560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Overheidsbestedingen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O</m:t>
              </m:r>
            </m:oMath>
            <w:r w:rsidRPr="00105515"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050560" w:rsidRPr="00BE1D25" w:rsidRDefault="005C53F0" w:rsidP="0005056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</w:rPr>
                <m:t>O=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</w:rPr>
                    <m:t>o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</w:rPr>
                    <m:t>o</m:t>
                  </m:r>
                </m:sub>
              </m:sSub>
            </m:oMath>
            <w:r w:rsidR="00BE1D25">
              <w:rPr>
                <w:rFonts w:ascii="Cambria" w:eastAsia="Calibri" w:hAnsi="Cambria" w:cs="Times New Roman"/>
                <w:sz w:val="18"/>
              </w:rPr>
              <w:t xml:space="preserve"> </w:t>
            </w:r>
            <w:r w:rsidR="00971FC9">
              <w:rPr>
                <w:rFonts w:ascii="Cambria" w:eastAsia="Calibri" w:hAnsi="Cambria" w:cs="Times New Roman"/>
                <w:sz w:val="18"/>
              </w:rPr>
              <w:t>[</w:t>
            </w:r>
            <w:r w:rsidR="00BE1D25">
              <w:rPr>
                <w:rFonts w:ascii="Cambria" w:eastAsia="Calibri" w:hAnsi="Cambria" w:cs="Times New Roman"/>
                <w:sz w:val="18"/>
              </w:rPr>
              <w:t>*</w:t>
            </w:r>
            <w:r w:rsidR="00971FC9">
              <w:rPr>
                <w:rFonts w:ascii="Cambria" w:eastAsia="Calibri" w:hAnsi="Cambria" w:cs="Times New Roman"/>
                <w:sz w:val="18"/>
              </w:rPr>
              <w:t>]</w:t>
            </w:r>
          </w:p>
          <w:p w:rsidR="00BE1D25" w:rsidRPr="00105515" w:rsidRDefault="00BE1D25" w:rsidP="00BE1D2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O=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</m:t>
                    </m:r>
                  </m:sub>
                </m:sSub>
              </m:oMath>
            </m:oMathPara>
          </w:p>
        </w:tc>
      </w:tr>
      <w:tr w:rsidR="00050560" w:rsidRPr="00050560" w:rsidTr="00971FC9">
        <w:trPr>
          <w:trHeight w:val="281"/>
        </w:trPr>
        <w:tc>
          <w:tcPr>
            <w:tcW w:w="3320" w:type="dxa"/>
            <w:vAlign w:val="center"/>
          </w:tcPr>
          <w:p w:rsidR="00050560" w:rsidRPr="00105515" w:rsidRDefault="00050560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Overheidsconsumptie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o</m:t>
                  </m:r>
                </m:sub>
              </m:sSub>
            </m:oMath>
            <w:r w:rsidRPr="00105515">
              <w:rPr>
                <w:rFonts w:ascii="Cambria" w:eastAsiaTheme="minorEastAsia" w:hAnsi="Cambria"/>
                <w:b/>
                <w:sz w:val="18"/>
              </w:rPr>
              <w:t>)</w:t>
            </w:r>
          </w:p>
        </w:tc>
        <w:tc>
          <w:tcPr>
            <w:tcW w:w="5767" w:type="dxa"/>
            <w:vAlign w:val="center"/>
          </w:tcPr>
          <w:p w:rsidR="00050560" w:rsidRPr="00105515" w:rsidRDefault="00050560" w:rsidP="0005056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om</m:t>
                    </m:r>
                  </m:sub>
                </m:sSub>
              </m:oMath>
            </m:oMathPara>
          </w:p>
        </w:tc>
      </w:tr>
      <w:tr w:rsidR="00370440" w:rsidRPr="00050560" w:rsidTr="00971FC9">
        <w:trPr>
          <w:trHeight w:val="933"/>
        </w:trPr>
        <w:tc>
          <w:tcPr>
            <w:tcW w:w="3320" w:type="dxa"/>
            <w:vAlign w:val="center"/>
          </w:tcPr>
          <w:p w:rsidR="00370440" w:rsidRPr="00105515" w:rsidRDefault="00370440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Participatiegraad</w:t>
            </w:r>
          </w:p>
        </w:tc>
        <w:tc>
          <w:tcPr>
            <w:tcW w:w="5767" w:type="dxa"/>
            <w:vAlign w:val="center"/>
          </w:tcPr>
          <w:p w:rsidR="00370440" w:rsidRPr="00105515" w:rsidRDefault="00370440" w:rsidP="0037044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participatiegraad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beroepsbevolking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potentiële beroepsbevolking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</w:rPr>
                  <m:t>∙100%</m:t>
                </m:r>
              </m:oMath>
            </m:oMathPara>
          </w:p>
          <w:p w:rsidR="00370440" w:rsidRPr="00105515" w:rsidRDefault="00370440" w:rsidP="00370440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participatiegraad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n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werkzame beroepsbevolking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potentiële beroepsbevolking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</w:rPr>
                  <m:t>∙100%</m:t>
                </m:r>
              </m:oMath>
            </m:oMathPara>
          </w:p>
        </w:tc>
      </w:tr>
      <w:tr w:rsidR="00105515" w:rsidRPr="00050560" w:rsidTr="00971FC9">
        <w:trPr>
          <w:trHeight w:val="374"/>
        </w:trPr>
        <w:tc>
          <w:tcPr>
            <w:tcW w:w="3320" w:type="dxa"/>
            <w:vAlign w:val="center"/>
          </w:tcPr>
          <w:p w:rsidR="00105515" w:rsidRPr="00105515" w:rsidRDefault="00105515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Productiecapaciteit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*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)</m:t>
              </m:r>
            </m:oMath>
          </w:p>
        </w:tc>
        <w:tc>
          <w:tcPr>
            <w:tcW w:w="5767" w:type="dxa"/>
            <w:vAlign w:val="center"/>
          </w:tcPr>
          <w:p w:rsidR="00105515" w:rsidRPr="00BE1D25" w:rsidRDefault="00105515" w:rsidP="0010551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*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18"/>
                  </w:rPr>
                  <m:t>=apt∙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a</m:t>
                    </m:r>
                  </m:sub>
                </m:sSub>
              </m:oMath>
            </m:oMathPara>
          </w:p>
          <w:p w:rsidR="00BE1D25" w:rsidRPr="00105515" w:rsidRDefault="00BE1D25" w:rsidP="0010551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*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18"/>
                  </w:rPr>
                  <m:t>=k∙K</m:t>
                </m:r>
              </m:oMath>
            </m:oMathPara>
          </w:p>
        </w:tc>
      </w:tr>
      <w:tr w:rsidR="00105515" w:rsidRPr="00050560" w:rsidTr="00971FC9">
        <w:trPr>
          <w:trHeight w:val="551"/>
        </w:trPr>
        <w:tc>
          <w:tcPr>
            <w:tcW w:w="3320" w:type="dxa"/>
            <w:vAlign w:val="center"/>
          </w:tcPr>
          <w:p w:rsidR="00105515" w:rsidRPr="00105515" w:rsidRDefault="00105515" w:rsidP="00050560">
            <w:pPr>
              <w:pStyle w:val="Geenafstand"/>
              <w:jc w:val="center"/>
              <w:rPr>
                <w:rFonts w:ascii="Cambria" w:hAnsi="Cambria"/>
                <w:b/>
                <w:sz w:val="18"/>
              </w:rPr>
            </w:pPr>
            <w:r w:rsidRPr="00105515">
              <w:rPr>
                <w:rFonts w:ascii="Cambria" w:hAnsi="Cambria"/>
                <w:b/>
                <w:sz w:val="18"/>
              </w:rPr>
              <w:t>Werkloosheid</w:t>
            </w:r>
          </w:p>
        </w:tc>
        <w:tc>
          <w:tcPr>
            <w:tcW w:w="5767" w:type="dxa"/>
            <w:vAlign w:val="center"/>
          </w:tcPr>
          <w:p w:rsidR="00105515" w:rsidRPr="00BE1D25" w:rsidRDefault="00105515" w:rsidP="0010551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U=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v</m:t>
                    </m:r>
                  </m:sub>
                </m:sSub>
              </m:oMath>
            </m:oMathPara>
          </w:p>
          <w:p w:rsidR="00BE1D25" w:rsidRPr="00105515" w:rsidRDefault="00BE1D25" w:rsidP="00105515">
            <w:pPr>
              <w:pStyle w:val="Geenafstand"/>
              <w:jc w:val="center"/>
              <w:rPr>
                <w:rFonts w:ascii="Cambria" w:eastAsia="Calibri" w:hAnsi="Cambria" w:cs="Times New Roman"/>
                <w:sz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c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</w:rPr>
                          <m:t>v</m:t>
                        </m:r>
                      </m:sub>
                    </m:sSub>
                  </m:e>
                  <m:sup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*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18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v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</w:rPr>
                  <m:t>=U-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</w:rPr>
                      <m:t>s</m:t>
                    </m:r>
                  </m:sub>
                </m:sSub>
              </m:oMath>
            </m:oMathPara>
          </w:p>
        </w:tc>
      </w:tr>
    </w:tbl>
    <w:p w:rsidR="00930D20" w:rsidRPr="00050560" w:rsidRDefault="00930D20" w:rsidP="00050560">
      <w:pPr>
        <w:pStyle w:val="Geenafstand"/>
        <w:rPr>
          <w:sz w:val="20"/>
        </w:rPr>
      </w:pPr>
    </w:p>
    <w:sectPr w:rsidR="00930D20" w:rsidRPr="00050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C9" w:rsidRDefault="006910C9" w:rsidP="00BE1D25">
      <w:pPr>
        <w:spacing w:after="0" w:line="240" w:lineRule="auto"/>
      </w:pPr>
      <w:r>
        <w:separator/>
      </w:r>
    </w:p>
  </w:endnote>
  <w:endnote w:type="continuationSeparator" w:id="0">
    <w:p w:rsidR="006910C9" w:rsidRDefault="006910C9" w:rsidP="00BE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25" w:rsidRDefault="00971FC9" w:rsidP="00BE1D25">
    <w:pPr>
      <w:pStyle w:val="Voettekst"/>
    </w:pPr>
    <w:r>
      <w:t>[</w:t>
    </w:r>
    <w:r w:rsidR="00BE1D25">
      <w:t>*</w:t>
    </w:r>
    <w:r>
      <w:t>]</w:t>
    </w:r>
    <w:r w:rsidR="00BE1D25">
      <w:t xml:space="preserve"> </w:t>
    </w:r>
    <m:oMath>
      <m:sSub>
        <m:sSubPr>
          <m:ctrlPr>
            <w:rPr>
              <w:rFonts w:ascii="Cambria Math" w:hAnsi="Cambria Math"/>
              <w:i/>
            </w:rPr>
          </m:ctrlPr>
        </m:sSubPr>
        <m:e>
          <m:r>
            <w:rPr>
              <w:rFonts w:ascii="Cambria Math" w:hAnsi="Cambria Math"/>
            </w:rPr>
            <m:t>C</m:t>
          </m:r>
        </m:e>
        <m:sub>
          <m:r>
            <w:rPr>
              <w:rFonts w:ascii="Cambria Math" w:hAnsi="Cambria Math"/>
            </w:rPr>
            <m:t>o</m:t>
          </m:r>
        </m:sub>
      </m:sSub>
    </m:oMath>
    <w:r w:rsidR="00BE1D25">
      <w:rPr>
        <w:rFonts w:eastAsiaTheme="minorEastAsia"/>
      </w:rPr>
      <w:t xml:space="preserve"> (overheidsconsumptie) en </w:t>
    </w:r>
    <m:oMath>
      <m:sSub>
        <m:sSubPr>
          <m:ctrlPr>
            <w:rPr>
              <w:rFonts w:ascii="Cambria Math" w:eastAsiaTheme="minorEastAsia" w:hAnsi="Cambria Math"/>
              <w:i/>
            </w:rPr>
          </m:ctrlPr>
        </m:sSubPr>
        <m:e>
          <m:r>
            <w:rPr>
              <w:rFonts w:ascii="Cambria Math" w:eastAsiaTheme="minorEastAsia" w:hAnsi="Cambria Math"/>
            </w:rPr>
            <m:t>I</m:t>
          </m:r>
        </m:e>
        <m:sub>
          <m:r>
            <w:rPr>
              <w:rFonts w:ascii="Cambria Math" w:eastAsiaTheme="minorEastAsia" w:hAnsi="Cambria Math"/>
            </w:rPr>
            <m:t>o</m:t>
          </m:r>
        </m:sub>
      </m:sSub>
    </m:oMath>
    <w:r w:rsidR="00BE1D25">
      <w:rPr>
        <w:rFonts w:eastAsiaTheme="minorEastAsia"/>
      </w:rPr>
      <w:t xml:space="preserve"> (overheidsinvesteringen niet te verwarren met autonome consumptie en autonome investeringen</w:t>
    </w:r>
  </w:p>
  <w:p w:rsidR="00BE1D25" w:rsidRDefault="00BE1D2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C9" w:rsidRDefault="006910C9" w:rsidP="00BE1D25">
      <w:pPr>
        <w:spacing w:after="0" w:line="240" w:lineRule="auto"/>
      </w:pPr>
      <w:r>
        <w:separator/>
      </w:r>
    </w:p>
  </w:footnote>
  <w:footnote w:type="continuationSeparator" w:id="0">
    <w:p w:rsidR="006910C9" w:rsidRDefault="006910C9" w:rsidP="00BE1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60"/>
    <w:rsid w:val="00050560"/>
    <w:rsid w:val="00105515"/>
    <w:rsid w:val="00370440"/>
    <w:rsid w:val="004271E0"/>
    <w:rsid w:val="004E656D"/>
    <w:rsid w:val="005058AD"/>
    <w:rsid w:val="005C53F0"/>
    <w:rsid w:val="006910C9"/>
    <w:rsid w:val="006D0A55"/>
    <w:rsid w:val="006E2E6E"/>
    <w:rsid w:val="006F7725"/>
    <w:rsid w:val="00930D20"/>
    <w:rsid w:val="00971FC9"/>
    <w:rsid w:val="00BE1D25"/>
    <w:rsid w:val="00E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41446-5EB7-4569-88F4-8CED2D86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056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50560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BE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1D25"/>
  </w:style>
  <w:style w:type="paragraph" w:styleId="Voettekst">
    <w:name w:val="footer"/>
    <w:basedOn w:val="Standaard"/>
    <w:link w:val="VoettekstChar"/>
    <w:uiPriority w:val="99"/>
    <w:unhideWhenUsed/>
    <w:rsid w:val="00BE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Gerona Vermij</dc:creator>
  <cp:keywords/>
  <dc:description/>
  <cp:lastModifiedBy>Gerona Vermij</cp:lastModifiedBy>
  <cp:revision>8</cp:revision>
  <dcterms:created xsi:type="dcterms:W3CDTF">2018-06-28T18:08:00Z</dcterms:created>
  <dcterms:modified xsi:type="dcterms:W3CDTF">2018-06-28T19:19:00Z</dcterms:modified>
</cp:coreProperties>
</file>