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792" w:rsidRDefault="00302792" w:rsidP="00302792">
      <w:pPr>
        <w:jc w:val="center"/>
        <w:rPr>
          <w:b/>
          <w:sz w:val="52"/>
        </w:rPr>
      </w:pPr>
    </w:p>
    <w:p w:rsidR="00302792" w:rsidRPr="00302792" w:rsidRDefault="00302792" w:rsidP="00302792">
      <w:pPr>
        <w:jc w:val="center"/>
        <w:rPr>
          <w:b/>
          <w:sz w:val="56"/>
        </w:rPr>
      </w:pPr>
      <w:r w:rsidRPr="00302792">
        <w:rPr>
          <w:b/>
          <w:sz w:val="56"/>
        </w:rPr>
        <w:t>Nederlands samenvatting</w:t>
      </w:r>
    </w:p>
    <w:p w:rsidR="00302792" w:rsidRDefault="00302792" w:rsidP="00302792">
      <w:pPr>
        <w:jc w:val="center"/>
        <w:rPr>
          <w:b/>
          <w:sz w:val="56"/>
        </w:rPr>
      </w:pPr>
      <w:r w:rsidRPr="00302792">
        <w:rPr>
          <w:b/>
          <w:sz w:val="56"/>
        </w:rPr>
        <w:t>Argumentatieve vaardigheden</w:t>
      </w:r>
    </w:p>
    <w:p w:rsidR="00302792" w:rsidRDefault="00302792" w:rsidP="00302792">
      <w:pPr>
        <w:jc w:val="center"/>
        <w:rPr>
          <w:b/>
          <w:sz w:val="56"/>
        </w:rPr>
      </w:pPr>
      <w:r>
        <w:rPr>
          <w:b/>
          <w:sz w:val="56"/>
        </w:rPr>
        <w:t>Hoofdstuk 1&amp;2</w:t>
      </w: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jc w:val="center"/>
        <w:rPr>
          <w:b/>
          <w:sz w:val="56"/>
        </w:rPr>
      </w:pPr>
    </w:p>
    <w:p w:rsidR="00302792" w:rsidRDefault="00302792" w:rsidP="00302792">
      <w:pPr>
        <w:rPr>
          <w:b/>
          <w:sz w:val="24"/>
        </w:rPr>
      </w:pPr>
    </w:p>
    <w:p w:rsidR="00302792" w:rsidRDefault="00302792" w:rsidP="00302792">
      <w:pPr>
        <w:pStyle w:val="Geenafstand"/>
        <w:rPr>
          <w:sz w:val="24"/>
        </w:rPr>
      </w:pPr>
      <w:r w:rsidRPr="00302792">
        <w:rPr>
          <w:sz w:val="24"/>
        </w:rPr>
        <w:lastRenderedPageBreak/>
        <w:t xml:space="preserve">Je kunt een standpunt meestal aan de volgende signaalwoorden herkennen: ik vind, volgens mij, ik denk dat, mijn conclusie is dat, dus, daarom, kortom. </w:t>
      </w:r>
    </w:p>
    <w:p w:rsidR="00302792" w:rsidRPr="00302792" w:rsidRDefault="00302792" w:rsidP="00302792">
      <w:pPr>
        <w:pStyle w:val="Geenafstand"/>
        <w:rPr>
          <w:sz w:val="24"/>
        </w:rPr>
      </w:pPr>
    </w:p>
    <w:p w:rsidR="00302792" w:rsidRDefault="00302792" w:rsidP="00302792">
      <w:pPr>
        <w:pStyle w:val="Geenafstand"/>
        <w:rPr>
          <w:sz w:val="24"/>
        </w:rPr>
      </w:pPr>
      <w:r w:rsidRPr="00302792">
        <w:rPr>
          <w:sz w:val="24"/>
        </w:rPr>
        <w:t>Er zijn drie soorten standpunten:</w:t>
      </w:r>
    </w:p>
    <w:p w:rsidR="00302792" w:rsidRDefault="00302792" w:rsidP="00302792">
      <w:pPr>
        <w:pStyle w:val="Geenafstand"/>
        <w:numPr>
          <w:ilvl w:val="0"/>
          <w:numId w:val="2"/>
        </w:numPr>
        <w:rPr>
          <w:sz w:val="24"/>
        </w:rPr>
      </w:pPr>
      <w:r>
        <w:rPr>
          <w:sz w:val="24"/>
        </w:rPr>
        <w:t>Een positief standpunt:</w:t>
      </w:r>
      <w:r>
        <w:rPr>
          <w:sz w:val="24"/>
        </w:rPr>
        <w:br/>
        <w:t>Ik vind dat we meer oude examens als voorbereiding op het examen moeten maken.</w:t>
      </w:r>
    </w:p>
    <w:p w:rsidR="00302792" w:rsidRDefault="00302792" w:rsidP="00302792">
      <w:pPr>
        <w:pStyle w:val="Geenafstand"/>
        <w:numPr>
          <w:ilvl w:val="0"/>
          <w:numId w:val="2"/>
        </w:numPr>
        <w:rPr>
          <w:sz w:val="24"/>
        </w:rPr>
      </w:pPr>
      <w:r>
        <w:rPr>
          <w:sz w:val="24"/>
        </w:rPr>
        <w:t>Een negatief standpunt:</w:t>
      </w:r>
      <w:r>
        <w:rPr>
          <w:sz w:val="24"/>
        </w:rPr>
        <w:br/>
        <w:t>Volgens mij moeten we niet meer oude examens als voorbereiding op het examen maken.</w:t>
      </w:r>
    </w:p>
    <w:p w:rsidR="00302792" w:rsidRPr="00302792" w:rsidRDefault="00302792" w:rsidP="00302792">
      <w:pPr>
        <w:pStyle w:val="Geenafstand"/>
        <w:numPr>
          <w:ilvl w:val="0"/>
          <w:numId w:val="2"/>
        </w:numPr>
        <w:rPr>
          <w:sz w:val="24"/>
        </w:rPr>
      </w:pPr>
      <w:r>
        <w:rPr>
          <w:sz w:val="24"/>
        </w:rPr>
        <w:t>Een standpunt van twijfel:</w:t>
      </w:r>
      <w:r>
        <w:rPr>
          <w:sz w:val="24"/>
        </w:rPr>
        <w:br/>
        <w:t xml:space="preserve">Ik ben er nog niet uit of het goed is dat we meer oude examens als voorbereiding op het examen moeten maken. </w:t>
      </w:r>
    </w:p>
    <w:p w:rsidR="00FC6D8F" w:rsidRPr="00FC6D8F" w:rsidRDefault="00FC6D8F" w:rsidP="00FC6D8F">
      <w:pPr>
        <w:pStyle w:val="Geenafstand"/>
        <w:rPr>
          <w:sz w:val="24"/>
        </w:rPr>
      </w:pPr>
    </w:p>
    <w:p w:rsidR="00FC6D8F" w:rsidRDefault="00FC6D8F" w:rsidP="00FC6D8F">
      <w:pPr>
        <w:pStyle w:val="Geenafstand"/>
        <w:rPr>
          <w:sz w:val="24"/>
        </w:rPr>
      </w:pPr>
      <w:r w:rsidRPr="00FC6D8F">
        <w:rPr>
          <w:sz w:val="24"/>
        </w:rPr>
        <w:t>Een argument kan vóór of áchter het standpunt staan. Voorbeelden:</w:t>
      </w:r>
    </w:p>
    <w:p w:rsidR="00FC6D8F" w:rsidRDefault="00FC6D8F" w:rsidP="00FC6D8F">
      <w:pPr>
        <w:pStyle w:val="Geenafstand"/>
        <w:rPr>
          <w:sz w:val="24"/>
        </w:rPr>
      </w:pPr>
      <w:r>
        <w:rPr>
          <w:sz w:val="24"/>
        </w:rPr>
        <w:t xml:space="preserve">De meeste politici zijn niet te vertrouwen (argument), dus ik ga in de toekomst niet meer stemmen (standpunt). </w:t>
      </w:r>
    </w:p>
    <w:p w:rsidR="00FC6D8F" w:rsidRDefault="00FC6D8F" w:rsidP="00FC6D8F">
      <w:pPr>
        <w:pStyle w:val="Geenafstand"/>
        <w:rPr>
          <w:sz w:val="24"/>
        </w:rPr>
      </w:pPr>
      <w:r>
        <w:rPr>
          <w:sz w:val="24"/>
        </w:rPr>
        <w:t>Je kunt argumenten vaak herkennen aan signaalwoorden als want, omdat, namelijk, aangezien en immers.</w:t>
      </w:r>
    </w:p>
    <w:p w:rsidR="00FC6D8F" w:rsidRDefault="00FC6D8F" w:rsidP="00FC6D8F">
      <w:pPr>
        <w:pStyle w:val="Geenafstand"/>
        <w:rPr>
          <w:sz w:val="24"/>
        </w:rPr>
      </w:pPr>
    </w:p>
    <w:p w:rsidR="00FC6D8F" w:rsidRDefault="00FC6D8F" w:rsidP="00FC6D8F">
      <w:pPr>
        <w:pStyle w:val="Geenafstand"/>
        <w:rPr>
          <w:sz w:val="24"/>
        </w:rPr>
      </w:pPr>
      <w:r>
        <w:rPr>
          <w:sz w:val="24"/>
        </w:rPr>
        <w:t xml:space="preserve">Objectief argument: het argument is een feitelijke uitspraak, het argument is waar of onwaar en het heeft geen ondersteuning nodig. </w:t>
      </w:r>
    </w:p>
    <w:p w:rsidR="001D373B" w:rsidRDefault="00FC6D8F" w:rsidP="00FC6D8F">
      <w:pPr>
        <w:pStyle w:val="Geenafstand"/>
        <w:rPr>
          <w:sz w:val="24"/>
        </w:rPr>
      </w:pPr>
      <w:r>
        <w:rPr>
          <w:sz w:val="24"/>
        </w:rPr>
        <w:t xml:space="preserve">Subjectief argument: het argument is een niet-feitelijke uitspraak, het argument heeft ondersteuning nodig. </w:t>
      </w:r>
    </w:p>
    <w:p w:rsidR="001D373B" w:rsidRDefault="001D373B" w:rsidP="00FC6D8F">
      <w:pPr>
        <w:pStyle w:val="Geenafstand"/>
        <w:rPr>
          <w:sz w:val="24"/>
        </w:rPr>
      </w:pPr>
    </w:p>
    <w:p w:rsidR="001D373B" w:rsidRDefault="001D373B" w:rsidP="00FC6D8F">
      <w:pPr>
        <w:pStyle w:val="Geenafstand"/>
        <w:rPr>
          <w:sz w:val="24"/>
        </w:rPr>
      </w:pPr>
      <w:r>
        <w:rPr>
          <w:sz w:val="24"/>
        </w:rPr>
        <w:t>Argumenten kunnen op verschillende zaken gebaseerd. Er is argumentatie op basis van:</w:t>
      </w:r>
    </w:p>
    <w:tbl>
      <w:tblPr>
        <w:tblStyle w:val="Tabelraster"/>
        <w:tblW w:w="0" w:type="auto"/>
        <w:tblLook w:val="04A0" w:firstRow="1" w:lastRow="0" w:firstColumn="1" w:lastColumn="0" w:noHBand="0" w:noVBand="1"/>
      </w:tblPr>
      <w:tblGrid>
        <w:gridCol w:w="4531"/>
        <w:gridCol w:w="4531"/>
      </w:tblGrid>
      <w:tr w:rsidR="001D373B" w:rsidTr="001D373B">
        <w:tc>
          <w:tcPr>
            <w:tcW w:w="4531" w:type="dxa"/>
          </w:tcPr>
          <w:p w:rsidR="001D373B" w:rsidRPr="000D0BDA" w:rsidRDefault="001D373B" w:rsidP="00FC6D8F">
            <w:pPr>
              <w:pStyle w:val="Geenafstand"/>
              <w:rPr>
                <w:i/>
                <w:sz w:val="24"/>
              </w:rPr>
            </w:pPr>
            <w:r w:rsidRPr="000D0BDA">
              <w:rPr>
                <w:i/>
                <w:sz w:val="24"/>
              </w:rPr>
              <w:t>Argumentatie op basis van:</w:t>
            </w:r>
          </w:p>
        </w:tc>
        <w:tc>
          <w:tcPr>
            <w:tcW w:w="4531" w:type="dxa"/>
          </w:tcPr>
          <w:p w:rsidR="001D373B" w:rsidRPr="000D0BDA" w:rsidRDefault="001D373B" w:rsidP="00FC6D8F">
            <w:pPr>
              <w:pStyle w:val="Geenafstand"/>
              <w:rPr>
                <w:i/>
                <w:sz w:val="24"/>
              </w:rPr>
            </w:pPr>
            <w:r w:rsidRPr="000D0BDA">
              <w:rPr>
                <w:i/>
                <w:sz w:val="24"/>
              </w:rPr>
              <w:t>Uitleg:</w:t>
            </w:r>
          </w:p>
        </w:tc>
      </w:tr>
      <w:tr w:rsidR="001D373B" w:rsidTr="001D373B">
        <w:tc>
          <w:tcPr>
            <w:tcW w:w="4531" w:type="dxa"/>
          </w:tcPr>
          <w:p w:rsidR="001D373B" w:rsidRDefault="001D373B" w:rsidP="00FC6D8F">
            <w:pPr>
              <w:pStyle w:val="Geenafstand"/>
              <w:rPr>
                <w:sz w:val="24"/>
              </w:rPr>
            </w:pPr>
            <w:r>
              <w:rPr>
                <w:sz w:val="24"/>
              </w:rPr>
              <w:t>Feiten</w:t>
            </w:r>
          </w:p>
        </w:tc>
        <w:tc>
          <w:tcPr>
            <w:tcW w:w="4531" w:type="dxa"/>
          </w:tcPr>
          <w:p w:rsidR="001D373B" w:rsidRDefault="001D373B" w:rsidP="00FC6D8F">
            <w:pPr>
              <w:pStyle w:val="Geenafstand"/>
              <w:rPr>
                <w:sz w:val="24"/>
              </w:rPr>
            </w:pPr>
            <w:r>
              <w:rPr>
                <w:sz w:val="24"/>
              </w:rPr>
              <w:t xml:space="preserve">Het standpunt wordt ondersteund door een argument dat feiten bevat. Feiten zijn controleerbaar, en daarom waar of onwaar. </w:t>
            </w:r>
          </w:p>
        </w:tc>
      </w:tr>
      <w:tr w:rsidR="001D373B" w:rsidTr="001D373B">
        <w:tc>
          <w:tcPr>
            <w:tcW w:w="4531" w:type="dxa"/>
          </w:tcPr>
          <w:p w:rsidR="001D373B" w:rsidRDefault="001735E7" w:rsidP="00FC6D8F">
            <w:pPr>
              <w:pStyle w:val="Geenafstand"/>
              <w:rPr>
                <w:sz w:val="24"/>
              </w:rPr>
            </w:pPr>
            <w:r>
              <w:rPr>
                <w:sz w:val="24"/>
              </w:rPr>
              <w:t xml:space="preserve">Onderzoek of wetenschap </w:t>
            </w:r>
          </w:p>
        </w:tc>
        <w:tc>
          <w:tcPr>
            <w:tcW w:w="4531" w:type="dxa"/>
          </w:tcPr>
          <w:p w:rsidR="001D373B" w:rsidRDefault="001735E7" w:rsidP="00FC6D8F">
            <w:pPr>
              <w:pStyle w:val="Geenafstand"/>
              <w:rPr>
                <w:sz w:val="24"/>
              </w:rPr>
            </w:pPr>
            <w:r>
              <w:rPr>
                <w:sz w:val="24"/>
              </w:rPr>
              <w:t xml:space="preserve">Er wordt verwezen naar de resultaten van wetenschappelijk onderzoek. </w:t>
            </w:r>
          </w:p>
        </w:tc>
      </w:tr>
      <w:tr w:rsidR="001D373B" w:rsidTr="001D373B">
        <w:tc>
          <w:tcPr>
            <w:tcW w:w="4531" w:type="dxa"/>
          </w:tcPr>
          <w:p w:rsidR="001D373B" w:rsidRDefault="001735E7" w:rsidP="00FC6D8F">
            <w:pPr>
              <w:pStyle w:val="Geenafstand"/>
              <w:rPr>
                <w:sz w:val="24"/>
              </w:rPr>
            </w:pPr>
            <w:r>
              <w:rPr>
                <w:sz w:val="24"/>
              </w:rPr>
              <w:t xml:space="preserve">Normen en waarden </w:t>
            </w:r>
            <w:r w:rsidR="007D13E0">
              <w:rPr>
                <w:sz w:val="24"/>
              </w:rPr>
              <w:t xml:space="preserve">    </w:t>
            </w:r>
          </w:p>
        </w:tc>
        <w:tc>
          <w:tcPr>
            <w:tcW w:w="4531" w:type="dxa"/>
          </w:tcPr>
          <w:p w:rsidR="00E7214C" w:rsidRDefault="00E7214C" w:rsidP="00FC6D8F">
            <w:pPr>
              <w:pStyle w:val="Geenafstand"/>
              <w:rPr>
                <w:sz w:val="24"/>
              </w:rPr>
            </w:pPr>
            <w:r>
              <w:rPr>
                <w:sz w:val="24"/>
              </w:rPr>
              <w:t xml:space="preserve">Als iemand zich beroept op een algemeen gedeelde norm of waarde om zijn standpunt te ondersteunen. Het gaat dan om een norm of waarde waarover geen verschil van mening bestaat. </w:t>
            </w:r>
          </w:p>
        </w:tc>
      </w:tr>
      <w:tr w:rsidR="001D373B" w:rsidTr="001D373B">
        <w:tc>
          <w:tcPr>
            <w:tcW w:w="4531" w:type="dxa"/>
          </w:tcPr>
          <w:p w:rsidR="001D373B" w:rsidRDefault="00E7214C" w:rsidP="00FC6D8F">
            <w:pPr>
              <w:pStyle w:val="Geenafstand"/>
              <w:rPr>
                <w:sz w:val="24"/>
              </w:rPr>
            </w:pPr>
            <w:r>
              <w:rPr>
                <w:sz w:val="24"/>
              </w:rPr>
              <w:t xml:space="preserve">Vermoedens </w:t>
            </w:r>
          </w:p>
        </w:tc>
        <w:tc>
          <w:tcPr>
            <w:tcW w:w="4531" w:type="dxa"/>
          </w:tcPr>
          <w:p w:rsidR="001D373B" w:rsidRDefault="00E7214C" w:rsidP="00FC6D8F">
            <w:pPr>
              <w:pStyle w:val="Geenafstand"/>
              <w:rPr>
                <w:sz w:val="24"/>
              </w:rPr>
            </w:pPr>
            <w:r>
              <w:rPr>
                <w:sz w:val="24"/>
              </w:rPr>
              <w:t xml:space="preserve">Het standpunt wordt ondersteund door een vermoeden. Het vermoeden kan voortkomen uit iemands intuïtie of gevoel. </w:t>
            </w:r>
          </w:p>
        </w:tc>
      </w:tr>
      <w:tr w:rsidR="00E7214C" w:rsidTr="001D373B">
        <w:tc>
          <w:tcPr>
            <w:tcW w:w="4531" w:type="dxa"/>
          </w:tcPr>
          <w:p w:rsidR="00E7214C" w:rsidRDefault="00E7214C" w:rsidP="00FC6D8F">
            <w:pPr>
              <w:pStyle w:val="Geenafstand"/>
              <w:rPr>
                <w:sz w:val="24"/>
              </w:rPr>
            </w:pPr>
            <w:r>
              <w:rPr>
                <w:sz w:val="24"/>
              </w:rPr>
              <w:t>Geloof of overtuiging</w:t>
            </w:r>
          </w:p>
        </w:tc>
        <w:tc>
          <w:tcPr>
            <w:tcW w:w="4531" w:type="dxa"/>
          </w:tcPr>
          <w:p w:rsidR="00E7214C" w:rsidRDefault="00E7214C" w:rsidP="00FC6D8F">
            <w:pPr>
              <w:pStyle w:val="Geenafstand"/>
              <w:rPr>
                <w:sz w:val="24"/>
              </w:rPr>
            </w:pPr>
            <w:r>
              <w:rPr>
                <w:sz w:val="24"/>
              </w:rPr>
              <w:t>Het standpunt wordt ondersteund door iemand zijn geloof of zijn overtuiging.</w:t>
            </w:r>
          </w:p>
        </w:tc>
      </w:tr>
      <w:tr w:rsidR="00E7214C" w:rsidTr="001D373B">
        <w:tc>
          <w:tcPr>
            <w:tcW w:w="4531" w:type="dxa"/>
          </w:tcPr>
          <w:p w:rsidR="00E7214C" w:rsidRDefault="00E7214C" w:rsidP="00FC6D8F">
            <w:pPr>
              <w:pStyle w:val="Geenafstand"/>
              <w:rPr>
                <w:sz w:val="24"/>
              </w:rPr>
            </w:pPr>
            <w:r>
              <w:rPr>
                <w:sz w:val="24"/>
              </w:rPr>
              <w:t xml:space="preserve">Gezag of autoriteit </w:t>
            </w:r>
          </w:p>
        </w:tc>
        <w:tc>
          <w:tcPr>
            <w:tcW w:w="4531" w:type="dxa"/>
          </w:tcPr>
          <w:p w:rsidR="00E7214C" w:rsidRDefault="00E7214C" w:rsidP="00FC6D8F">
            <w:pPr>
              <w:pStyle w:val="Geenafstand"/>
              <w:rPr>
                <w:sz w:val="24"/>
              </w:rPr>
            </w:pPr>
            <w:r>
              <w:rPr>
                <w:sz w:val="24"/>
              </w:rPr>
              <w:t>Als iemand zich bij het ondersteunen van zijn mening beroept op een deskundige of autoriteit op een bepaald vakgebied.</w:t>
            </w:r>
          </w:p>
        </w:tc>
      </w:tr>
      <w:tr w:rsidR="00E7214C" w:rsidTr="001D373B">
        <w:tc>
          <w:tcPr>
            <w:tcW w:w="4531" w:type="dxa"/>
          </w:tcPr>
          <w:p w:rsidR="00E7214C" w:rsidRDefault="00E7214C" w:rsidP="00FC6D8F">
            <w:pPr>
              <w:pStyle w:val="Geenafstand"/>
              <w:rPr>
                <w:sz w:val="24"/>
              </w:rPr>
            </w:pPr>
            <w:r>
              <w:rPr>
                <w:sz w:val="24"/>
              </w:rPr>
              <w:t>Nut</w:t>
            </w:r>
          </w:p>
        </w:tc>
        <w:tc>
          <w:tcPr>
            <w:tcW w:w="4531" w:type="dxa"/>
          </w:tcPr>
          <w:p w:rsidR="00E7214C" w:rsidRDefault="00E7214C" w:rsidP="00FC6D8F">
            <w:pPr>
              <w:pStyle w:val="Geenafstand"/>
              <w:rPr>
                <w:sz w:val="24"/>
              </w:rPr>
            </w:pPr>
            <w:r>
              <w:rPr>
                <w:sz w:val="24"/>
              </w:rPr>
              <w:t xml:space="preserve">Als het standpunt een uitspraak </w:t>
            </w:r>
            <w:r w:rsidR="00FA39C5">
              <w:rPr>
                <w:sz w:val="24"/>
              </w:rPr>
              <w:t xml:space="preserve">voor of tegen een bepaalde maatregel is, en in het </w:t>
            </w:r>
            <w:r w:rsidR="00FA39C5">
              <w:rPr>
                <w:sz w:val="24"/>
              </w:rPr>
              <w:lastRenderedPageBreak/>
              <w:t xml:space="preserve">argument wordt verwezen naar het nut of onnut van die maatregel. </w:t>
            </w:r>
          </w:p>
        </w:tc>
      </w:tr>
    </w:tbl>
    <w:p w:rsidR="00302792" w:rsidRDefault="00302792" w:rsidP="00FA39C5">
      <w:pPr>
        <w:pStyle w:val="Geenafstand"/>
        <w:rPr>
          <w:sz w:val="24"/>
        </w:rPr>
      </w:pPr>
    </w:p>
    <w:p w:rsidR="00FA39C5" w:rsidRDefault="00FA39C5" w:rsidP="00FA39C5">
      <w:pPr>
        <w:pStyle w:val="Geenafstand"/>
        <w:rPr>
          <w:sz w:val="24"/>
        </w:rPr>
      </w:pPr>
      <w:r>
        <w:rPr>
          <w:sz w:val="24"/>
        </w:rPr>
        <w:t>Het geheel van argumenten en standpunt wordt een redenering genoemd.</w:t>
      </w:r>
    </w:p>
    <w:p w:rsidR="00FA39C5" w:rsidRDefault="00FA39C5" w:rsidP="00FA39C5">
      <w:pPr>
        <w:pStyle w:val="Geenafstand"/>
        <w:rPr>
          <w:sz w:val="24"/>
        </w:rPr>
      </w:pPr>
      <w:r>
        <w:rPr>
          <w:sz w:val="24"/>
        </w:rPr>
        <w:t>Redeneringen kunnen gebaseerd zijn op:</w:t>
      </w:r>
    </w:p>
    <w:tbl>
      <w:tblPr>
        <w:tblStyle w:val="Tabelraster"/>
        <w:tblW w:w="0" w:type="auto"/>
        <w:tblLook w:val="04A0" w:firstRow="1" w:lastRow="0" w:firstColumn="1" w:lastColumn="0" w:noHBand="0" w:noVBand="1"/>
      </w:tblPr>
      <w:tblGrid>
        <w:gridCol w:w="2405"/>
        <w:gridCol w:w="2693"/>
        <w:gridCol w:w="3964"/>
      </w:tblGrid>
      <w:tr w:rsidR="00FA39C5" w:rsidTr="00BD43DF">
        <w:tc>
          <w:tcPr>
            <w:tcW w:w="2405" w:type="dxa"/>
          </w:tcPr>
          <w:p w:rsidR="00FA39C5" w:rsidRPr="000D0BDA" w:rsidRDefault="00FA39C5" w:rsidP="00FA39C5">
            <w:pPr>
              <w:pStyle w:val="Geenafstand"/>
              <w:rPr>
                <w:i/>
                <w:sz w:val="24"/>
              </w:rPr>
            </w:pPr>
            <w:r w:rsidRPr="000D0BDA">
              <w:rPr>
                <w:i/>
                <w:sz w:val="24"/>
              </w:rPr>
              <w:t>Redenering op basis van:</w:t>
            </w:r>
          </w:p>
        </w:tc>
        <w:tc>
          <w:tcPr>
            <w:tcW w:w="2693" w:type="dxa"/>
          </w:tcPr>
          <w:p w:rsidR="00FA39C5" w:rsidRPr="000D0BDA" w:rsidRDefault="00FA39C5" w:rsidP="00FA39C5">
            <w:pPr>
              <w:pStyle w:val="Geenafstand"/>
              <w:rPr>
                <w:i/>
                <w:sz w:val="24"/>
              </w:rPr>
            </w:pPr>
            <w:r w:rsidRPr="000D0BDA">
              <w:rPr>
                <w:i/>
                <w:sz w:val="24"/>
              </w:rPr>
              <w:t>Uitleg:</w:t>
            </w:r>
          </w:p>
        </w:tc>
        <w:tc>
          <w:tcPr>
            <w:tcW w:w="3964" w:type="dxa"/>
          </w:tcPr>
          <w:p w:rsidR="00FA39C5" w:rsidRPr="000D0BDA" w:rsidRDefault="00FA39C5" w:rsidP="00FA39C5">
            <w:pPr>
              <w:pStyle w:val="Geenafstand"/>
              <w:rPr>
                <w:i/>
                <w:sz w:val="24"/>
              </w:rPr>
            </w:pPr>
            <w:r w:rsidRPr="000D0BDA">
              <w:rPr>
                <w:i/>
                <w:sz w:val="24"/>
              </w:rPr>
              <w:t>Voorbeeld:</w:t>
            </w:r>
          </w:p>
        </w:tc>
      </w:tr>
      <w:tr w:rsidR="00FA39C5" w:rsidTr="00BD43DF">
        <w:tc>
          <w:tcPr>
            <w:tcW w:w="2405" w:type="dxa"/>
          </w:tcPr>
          <w:p w:rsidR="00FA39C5" w:rsidRDefault="00FA39C5" w:rsidP="00FA39C5">
            <w:pPr>
              <w:pStyle w:val="Geenafstand"/>
              <w:rPr>
                <w:sz w:val="24"/>
              </w:rPr>
            </w:pPr>
            <w:r>
              <w:rPr>
                <w:sz w:val="24"/>
              </w:rPr>
              <w:t xml:space="preserve">Oorzaak en gevolg </w:t>
            </w:r>
          </w:p>
        </w:tc>
        <w:tc>
          <w:tcPr>
            <w:tcW w:w="2693" w:type="dxa"/>
          </w:tcPr>
          <w:p w:rsidR="00FA39C5" w:rsidRDefault="00FA39C5" w:rsidP="00FA39C5">
            <w:pPr>
              <w:pStyle w:val="Geenafstand"/>
              <w:rPr>
                <w:sz w:val="24"/>
              </w:rPr>
            </w:pPr>
            <w:r>
              <w:rPr>
                <w:sz w:val="24"/>
              </w:rPr>
              <w:t>Er gebeurt iets en dan is er een gevolg. Een feit zal leiden tot een ander feit.</w:t>
            </w:r>
          </w:p>
        </w:tc>
        <w:tc>
          <w:tcPr>
            <w:tcW w:w="3964" w:type="dxa"/>
          </w:tcPr>
          <w:p w:rsidR="00FA39C5" w:rsidRDefault="00FA39C5" w:rsidP="00FA39C5">
            <w:pPr>
              <w:pStyle w:val="Geenafstand"/>
              <w:rPr>
                <w:sz w:val="24"/>
              </w:rPr>
            </w:pPr>
            <w:r>
              <w:rPr>
                <w:sz w:val="24"/>
              </w:rPr>
              <w:t>Het zou mij niet verbazen als we straks allemaal buikpijn hebben. (</w:t>
            </w:r>
            <w:r w:rsidRPr="00FA39C5">
              <w:rPr>
                <w:i/>
                <w:sz w:val="24"/>
              </w:rPr>
              <w:t>gevolg</w:t>
            </w:r>
            <w:r>
              <w:rPr>
                <w:sz w:val="24"/>
              </w:rPr>
              <w:t xml:space="preserve"> </w:t>
            </w:r>
            <w:r w:rsidRPr="00FA39C5">
              <w:rPr>
                <w:i/>
                <w:sz w:val="24"/>
              </w:rPr>
              <w:t>en standpunt</w:t>
            </w:r>
            <w:r>
              <w:rPr>
                <w:sz w:val="24"/>
              </w:rPr>
              <w:t>) Het vlees was namelijk nog helemaal rood van binnen, zo slecht doorbakken was het. (</w:t>
            </w:r>
            <w:r w:rsidRPr="00FA39C5">
              <w:rPr>
                <w:i/>
                <w:sz w:val="24"/>
              </w:rPr>
              <w:t>oorzaak en argument</w:t>
            </w:r>
            <w:r>
              <w:rPr>
                <w:sz w:val="24"/>
              </w:rPr>
              <w:t>)</w:t>
            </w:r>
          </w:p>
        </w:tc>
      </w:tr>
      <w:tr w:rsidR="00FA39C5" w:rsidTr="00BD43DF">
        <w:tc>
          <w:tcPr>
            <w:tcW w:w="2405" w:type="dxa"/>
          </w:tcPr>
          <w:p w:rsidR="00FA39C5" w:rsidRDefault="00FA39C5" w:rsidP="00FA39C5">
            <w:pPr>
              <w:pStyle w:val="Geenafstand"/>
              <w:rPr>
                <w:sz w:val="24"/>
              </w:rPr>
            </w:pPr>
            <w:r>
              <w:rPr>
                <w:sz w:val="24"/>
              </w:rPr>
              <w:t>Overeenkomst</w:t>
            </w:r>
          </w:p>
        </w:tc>
        <w:tc>
          <w:tcPr>
            <w:tcW w:w="2693" w:type="dxa"/>
          </w:tcPr>
          <w:p w:rsidR="00FA39C5" w:rsidRDefault="00A759A8" w:rsidP="00FA39C5">
            <w:pPr>
              <w:pStyle w:val="Geenafstand"/>
              <w:rPr>
                <w:sz w:val="24"/>
              </w:rPr>
            </w:pPr>
            <w:r>
              <w:rPr>
                <w:sz w:val="24"/>
              </w:rPr>
              <w:t>Er wordt een vergelijking gemaakt tussen twee gevallen en er wordt dan een overeenkomst geconstateerd.</w:t>
            </w:r>
          </w:p>
        </w:tc>
        <w:tc>
          <w:tcPr>
            <w:tcW w:w="3964" w:type="dxa"/>
          </w:tcPr>
          <w:p w:rsidR="00FA39C5" w:rsidRDefault="00A759A8" w:rsidP="00FA39C5">
            <w:pPr>
              <w:pStyle w:val="Geenafstand"/>
              <w:rPr>
                <w:sz w:val="24"/>
              </w:rPr>
            </w:pPr>
            <w:r>
              <w:rPr>
                <w:sz w:val="24"/>
              </w:rPr>
              <w:t>Als Geert meegaat, dan krijgen we vast ruzie. De vorige dat hij meeging, liep het ook uit de hand.</w:t>
            </w:r>
          </w:p>
        </w:tc>
      </w:tr>
      <w:tr w:rsidR="00FA39C5" w:rsidTr="00BD43DF">
        <w:tc>
          <w:tcPr>
            <w:tcW w:w="2405" w:type="dxa"/>
          </w:tcPr>
          <w:p w:rsidR="00FA39C5" w:rsidRDefault="00A759A8" w:rsidP="00FA39C5">
            <w:pPr>
              <w:pStyle w:val="Geenafstand"/>
              <w:rPr>
                <w:sz w:val="24"/>
              </w:rPr>
            </w:pPr>
            <w:r>
              <w:rPr>
                <w:sz w:val="24"/>
              </w:rPr>
              <w:t>Voorbeelden</w:t>
            </w:r>
          </w:p>
        </w:tc>
        <w:tc>
          <w:tcPr>
            <w:tcW w:w="2693" w:type="dxa"/>
          </w:tcPr>
          <w:p w:rsidR="00FA39C5" w:rsidRDefault="00A759A8" w:rsidP="00FA39C5">
            <w:pPr>
              <w:pStyle w:val="Geenafstand"/>
              <w:rPr>
                <w:sz w:val="24"/>
              </w:rPr>
            </w:pPr>
            <w:r>
              <w:rPr>
                <w:sz w:val="24"/>
              </w:rPr>
              <w:t xml:space="preserve">Het standpunt wordt ondersteund door argumenten die voorbeelden zijn. </w:t>
            </w:r>
          </w:p>
        </w:tc>
        <w:tc>
          <w:tcPr>
            <w:tcW w:w="3964" w:type="dxa"/>
          </w:tcPr>
          <w:p w:rsidR="00FA39C5" w:rsidRDefault="00A759A8" w:rsidP="00FA39C5">
            <w:pPr>
              <w:pStyle w:val="Geenafstand"/>
              <w:rPr>
                <w:sz w:val="24"/>
              </w:rPr>
            </w:pPr>
            <w:r>
              <w:rPr>
                <w:sz w:val="24"/>
              </w:rPr>
              <w:t xml:space="preserve">Je kunt absoluut niet op hem rekenen. Zo kwam hij gisteren zonder af te bellen niet opdagen en toen hij dat verjaardagscadeautje zou kopen, was hij dat ook vergeten. </w:t>
            </w:r>
          </w:p>
        </w:tc>
      </w:tr>
      <w:tr w:rsidR="00FA39C5" w:rsidTr="00BD43DF">
        <w:tc>
          <w:tcPr>
            <w:tcW w:w="2405" w:type="dxa"/>
          </w:tcPr>
          <w:p w:rsidR="00FA39C5" w:rsidRDefault="00A759A8" w:rsidP="00FA39C5">
            <w:pPr>
              <w:pStyle w:val="Geenafstand"/>
              <w:rPr>
                <w:sz w:val="24"/>
              </w:rPr>
            </w:pPr>
            <w:r>
              <w:rPr>
                <w:sz w:val="24"/>
              </w:rPr>
              <w:t>Voor- en nadelen</w:t>
            </w:r>
          </w:p>
        </w:tc>
        <w:tc>
          <w:tcPr>
            <w:tcW w:w="2693" w:type="dxa"/>
          </w:tcPr>
          <w:p w:rsidR="00FA39C5" w:rsidRDefault="00A759A8" w:rsidP="00FA39C5">
            <w:pPr>
              <w:pStyle w:val="Geenafstand"/>
              <w:rPr>
                <w:sz w:val="24"/>
              </w:rPr>
            </w:pPr>
            <w:r>
              <w:rPr>
                <w:sz w:val="24"/>
              </w:rPr>
              <w:t xml:space="preserve">Er wordt een afweging gemaakt; de voordelen worden vergeleken met de nadelen en dan wordt er een oordeel uitgesproken. </w:t>
            </w:r>
          </w:p>
        </w:tc>
        <w:tc>
          <w:tcPr>
            <w:tcW w:w="3964" w:type="dxa"/>
          </w:tcPr>
          <w:p w:rsidR="00FA39C5" w:rsidRDefault="00A759A8" w:rsidP="00FA39C5">
            <w:pPr>
              <w:pStyle w:val="Geenafstand"/>
              <w:rPr>
                <w:sz w:val="24"/>
              </w:rPr>
            </w:pPr>
            <w:r>
              <w:rPr>
                <w:sz w:val="24"/>
              </w:rPr>
              <w:t>Als je 4 havo overdoet, dan krijg je we leen goede basis om in 5 havo met goede cijfers te slagen. Daar staat tegenover dat je het weliswaar heel zwaar krijgt als je overgaat naar 5 havo, maar dat je toch ook een kans hebt dat je meteen slaagt. Als ik jou was, zou ik het proberen in 5 havo.</w:t>
            </w:r>
          </w:p>
        </w:tc>
      </w:tr>
      <w:tr w:rsidR="00FA39C5" w:rsidTr="00BD43DF">
        <w:tc>
          <w:tcPr>
            <w:tcW w:w="2405" w:type="dxa"/>
          </w:tcPr>
          <w:p w:rsidR="00FA39C5" w:rsidRDefault="00A759A8" w:rsidP="00FA39C5">
            <w:pPr>
              <w:pStyle w:val="Geenafstand"/>
              <w:rPr>
                <w:sz w:val="24"/>
              </w:rPr>
            </w:pPr>
            <w:r>
              <w:rPr>
                <w:sz w:val="24"/>
              </w:rPr>
              <w:t>Kenmerk of eigenschap</w:t>
            </w:r>
          </w:p>
        </w:tc>
        <w:tc>
          <w:tcPr>
            <w:tcW w:w="2693" w:type="dxa"/>
          </w:tcPr>
          <w:p w:rsidR="00FA39C5" w:rsidRDefault="00BD43DF" w:rsidP="00FA39C5">
            <w:pPr>
              <w:pStyle w:val="Geenafstand"/>
              <w:rPr>
                <w:sz w:val="24"/>
              </w:rPr>
            </w:pPr>
            <w:r>
              <w:rPr>
                <w:sz w:val="24"/>
              </w:rPr>
              <w:t>Als alle onderdelen van een groep hetzelfde kenmerk hebben, dan heeft één onderdeel van die groep dat kenmerk ook. De gedachte dia aan deze grondslag ligt, wordt meestal niet expliciet vermeld.</w:t>
            </w:r>
          </w:p>
        </w:tc>
        <w:tc>
          <w:tcPr>
            <w:tcW w:w="3964" w:type="dxa"/>
          </w:tcPr>
          <w:p w:rsidR="00FA39C5" w:rsidRDefault="00BD43DF" w:rsidP="00FA39C5">
            <w:pPr>
              <w:pStyle w:val="Geenafstand"/>
              <w:rPr>
                <w:sz w:val="24"/>
              </w:rPr>
            </w:pPr>
            <w:r>
              <w:rPr>
                <w:sz w:val="24"/>
              </w:rPr>
              <w:t xml:space="preserve">Jeroen is eigenlijk nog een klein kind, het liefst speelt hij nog met zijn piratenlego. </w:t>
            </w:r>
          </w:p>
        </w:tc>
      </w:tr>
    </w:tbl>
    <w:p w:rsidR="00302792" w:rsidRPr="00BD43DF" w:rsidRDefault="00302792" w:rsidP="00BD43DF"/>
    <w:p w:rsidR="00302792" w:rsidRDefault="00302792" w:rsidP="00302792">
      <w:pPr>
        <w:jc w:val="center"/>
        <w:rPr>
          <w:b/>
          <w:sz w:val="56"/>
        </w:rPr>
      </w:pPr>
    </w:p>
    <w:p w:rsidR="00302792" w:rsidRDefault="00302792" w:rsidP="00302792">
      <w:pPr>
        <w:jc w:val="center"/>
        <w:rPr>
          <w:b/>
          <w:sz w:val="56"/>
        </w:rPr>
      </w:pPr>
    </w:p>
    <w:p w:rsidR="00BD43DF" w:rsidRPr="00BD43DF" w:rsidRDefault="00BD43DF" w:rsidP="00BD43DF">
      <w:pPr>
        <w:pStyle w:val="Geenafstand"/>
        <w:rPr>
          <w:sz w:val="24"/>
          <w:szCs w:val="24"/>
        </w:rPr>
      </w:pPr>
      <w:r w:rsidRPr="00BD43DF">
        <w:rPr>
          <w:sz w:val="24"/>
          <w:szCs w:val="24"/>
        </w:rPr>
        <w:lastRenderedPageBreak/>
        <w:t>Argumenten kunnen op verschillende manieren het standpunt ondersteunen.</w:t>
      </w:r>
    </w:p>
    <w:p w:rsidR="00302792" w:rsidRDefault="00BD43DF" w:rsidP="00BD43DF">
      <w:pPr>
        <w:pStyle w:val="Geenafstand"/>
        <w:rPr>
          <w:sz w:val="24"/>
          <w:szCs w:val="24"/>
        </w:rPr>
      </w:pPr>
      <w:r w:rsidRPr="00BD43DF">
        <w:rPr>
          <w:sz w:val="24"/>
          <w:szCs w:val="24"/>
        </w:rPr>
        <w:t>Er zijn drie</w:t>
      </w:r>
      <w:r>
        <w:rPr>
          <w:sz w:val="24"/>
          <w:szCs w:val="24"/>
        </w:rPr>
        <w:t xml:space="preserve"> basisstructuren van argumentatie:</w:t>
      </w:r>
    </w:p>
    <w:p w:rsidR="00BD43DF" w:rsidRDefault="00BD43DF" w:rsidP="00BD43DF">
      <w:pPr>
        <w:pStyle w:val="Geenafstand"/>
        <w:numPr>
          <w:ilvl w:val="0"/>
          <w:numId w:val="2"/>
        </w:numPr>
        <w:rPr>
          <w:sz w:val="24"/>
          <w:szCs w:val="24"/>
        </w:rPr>
      </w:pPr>
      <w:r>
        <w:rPr>
          <w:sz w:val="24"/>
          <w:szCs w:val="24"/>
        </w:rPr>
        <w:t xml:space="preserve">Enkelvoudige </w:t>
      </w:r>
    </w:p>
    <w:p w:rsidR="00BD43DF" w:rsidRDefault="00BD43DF" w:rsidP="00BD43DF">
      <w:pPr>
        <w:pStyle w:val="Geenafstand"/>
        <w:numPr>
          <w:ilvl w:val="0"/>
          <w:numId w:val="2"/>
        </w:numPr>
        <w:rPr>
          <w:sz w:val="24"/>
          <w:szCs w:val="24"/>
        </w:rPr>
      </w:pPr>
      <w:r>
        <w:rPr>
          <w:sz w:val="24"/>
          <w:szCs w:val="24"/>
        </w:rPr>
        <w:t>Meervoudige</w:t>
      </w:r>
    </w:p>
    <w:p w:rsidR="00BD43DF" w:rsidRDefault="00BD43DF" w:rsidP="00BD43DF">
      <w:pPr>
        <w:pStyle w:val="Geenafstand"/>
        <w:numPr>
          <w:ilvl w:val="0"/>
          <w:numId w:val="2"/>
        </w:numPr>
        <w:rPr>
          <w:sz w:val="24"/>
          <w:szCs w:val="24"/>
        </w:rPr>
      </w:pPr>
      <w:r>
        <w:rPr>
          <w:sz w:val="24"/>
          <w:szCs w:val="24"/>
        </w:rPr>
        <w:t xml:space="preserve">Onderschikkende </w:t>
      </w:r>
    </w:p>
    <w:p w:rsidR="00BD43DF" w:rsidRDefault="00BD43DF" w:rsidP="00BD43DF">
      <w:pPr>
        <w:pStyle w:val="Geenafstand"/>
        <w:ind w:left="360"/>
        <w:rPr>
          <w:sz w:val="24"/>
          <w:szCs w:val="24"/>
        </w:rPr>
      </w:pPr>
      <w:r>
        <w:rPr>
          <w:noProof/>
        </w:rPr>
        <w:drawing>
          <wp:anchor distT="0" distB="0" distL="114300" distR="114300" simplePos="0" relativeHeight="251658240" behindDoc="0" locked="0" layoutInCell="1" allowOverlap="1">
            <wp:simplePos x="0" y="0"/>
            <wp:positionH relativeFrom="margin">
              <wp:posOffset>-52690</wp:posOffset>
            </wp:positionH>
            <wp:positionV relativeFrom="paragraph">
              <wp:posOffset>98721</wp:posOffset>
            </wp:positionV>
            <wp:extent cx="4224020" cy="153098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16434" t="32485" r="3603" b="28872"/>
                    <a:stretch/>
                  </pic:blipFill>
                  <pic:spPr bwMode="auto">
                    <a:xfrm>
                      <a:off x="0" y="0"/>
                      <a:ext cx="4224020"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BD43DF" w:rsidP="00BD43DF">
      <w:pPr>
        <w:pStyle w:val="Geenafstand"/>
        <w:ind w:left="360"/>
        <w:rPr>
          <w:sz w:val="24"/>
          <w:szCs w:val="24"/>
        </w:rPr>
      </w:pPr>
    </w:p>
    <w:p w:rsidR="00BD43DF" w:rsidRDefault="000D0BDA" w:rsidP="000D0BDA">
      <w:pPr>
        <w:pStyle w:val="Geenafstand"/>
        <w:rPr>
          <w:sz w:val="24"/>
          <w:szCs w:val="24"/>
        </w:rPr>
      </w:pPr>
      <w:r>
        <w:rPr>
          <w:sz w:val="24"/>
          <w:szCs w:val="24"/>
        </w:rPr>
        <w:t>Eenvoudige argumentatie:</w:t>
      </w:r>
    </w:p>
    <w:p w:rsidR="000D0BDA" w:rsidRDefault="000D0BDA" w:rsidP="000D0BDA">
      <w:pPr>
        <w:pStyle w:val="Geenafstand"/>
        <w:rPr>
          <w:sz w:val="24"/>
          <w:szCs w:val="24"/>
        </w:rPr>
      </w:pPr>
      <w:r>
        <w:rPr>
          <w:sz w:val="24"/>
          <w:szCs w:val="24"/>
        </w:rPr>
        <w:t xml:space="preserve">Als er bij een standpunt maar één argument gegeven wordt. </w:t>
      </w: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r>
        <w:rPr>
          <w:sz w:val="24"/>
          <w:szCs w:val="24"/>
        </w:rPr>
        <w:t>Meervoudige argumentatie:</w:t>
      </w:r>
    </w:p>
    <w:p w:rsidR="000D0BDA" w:rsidRDefault="000D0BDA" w:rsidP="000D0BDA">
      <w:pPr>
        <w:pStyle w:val="Geenafstand"/>
        <w:rPr>
          <w:sz w:val="24"/>
          <w:szCs w:val="24"/>
        </w:rPr>
      </w:pPr>
      <w:r>
        <w:rPr>
          <w:sz w:val="24"/>
          <w:szCs w:val="24"/>
        </w:rPr>
        <w:t xml:space="preserve">Er wordt bij een standpunt twee of meer argumenten gegeven die los van elkaar staan. </w:t>
      </w: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r>
        <w:rPr>
          <w:sz w:val="24"/>
          <w:szCs w:val="24"/>
        </w:rPr>
        <w:t>Onderschikkende argumentatie:</w:t>
      </w:r>
    </w:p>
    <w:p w:rsidR="000D0BDA" w:rsidRDefault="000D0BDA" w:rsidP="000D0BDA">
      <w:pPr>
        <w:pStyle w:val="Geenafstand"/>
        <w:rPr>
          <w:sz w:val="24"/>
          <w:szCs w:val="24"/>
        </w:rPr>
      </w:pPr>
      <w:r>
        <w:rPr>
          <w:sz w:val="24"/>
          <w:szCs w:val="24"/>
        </w:rPr>
        <w:t xml:space="preserve">Een gebruikt argument wordt ondersteund door een ander argument. </w:t>
      </w: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r>
        <w:rPr>
          <w:sz w:val="24"/>
          <w:szCs w:val="24"/>
        </w:rPr>
        <w:lastRenderedPageBreak/>
        <w:t>Meervoudige onderschikkende argumentatie:</w:t>
      </w:r>
    </w:p>
    <w:p w:rsidR="000D0BDA" w:rsidRDefault="000D0BDA" w:rsidP="000D0BDA">
      <w:pPr>
        <w:pStyle w:val="Geenafstand"/>
        <w:rPr>
          <w:sz w:val="24"/>
          <w:szCs w:val="24"/>
        </w:rPr>
      </w:pPr>
      <w:r>
        <w:rPr>
          <w:sz w:val="24"/>
          <w:szCs w:val="24"/>
        </w:rPr>
        <w:t>Een combinatie van meervoudige en onderschikkende argumentatie.</w:t>
      </w: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p>
    <w:p w:rsidR="000D0BDA" w:rsidRDefault="000D0BDA" w:rsidP="000D0BDA">
      <w:pPr>
        <w:pStyle w:val="Geenafstand"/>
        <w:rPr>
          <w:sz w:val="24"/>
          <w:szCs w:val="24"/>
        </w:rPr>
      </w:pPr>
      <w:r>
        <w:rPr>
          <w:sz w:val="24"/>
          <w:szCs w:val="24"/>
        </w:rPr>
        <w:t>Drogredenen:</w:t>
      </w:r>
    </w:p>
    <w:tbl>
      <w:tblPr>
        <w:tblStyle w:val="Tabelraster"/>
        <w:tblW w:w="0" w:type="auto"/>
        <w:tblLook w:val="04A0" w:firstRow="1" w:lastRow="0" w:firstColumn="1" w:lastColumn="0" w:noHBand="0" w:noVBand="1"/>
      </w:tblPr>
      <w:tblGrid>
        <w:gridCol w:w="3020"/>
        <w:gridCol w:w="3021"/>
        <w:gridCol w:w="3021"/>
      </w:tblGrid>
      <w:tr w:rsidR="000D0BDA" w:rsidTr="000D0BDA">
        <w:tc>
          <w:tcPr>
            <w:tcW w:w="3020" w:type="dxa"/>
          </w:tcPr>
          <w:p w:rsidR="000D0BDA" w:rsidRDefault="000D0BDA" w:rsidP="000D0BDA">
            <w:pPr>
              <w:pStyle w:val="Geenafstand"/>
              <w:rPr>
                <w:sz w:val="24"/>
                <w:szCs w:val="24"/>
              </w:rPr>
            </w:pPr>
            <w:r>
              <w:rPr>
                <w:sz w:val="24"/>
                <w:szCs w:val="24"/>
              </w:rPr>
              <w:t>Drogreden:</w:t>
            </w:r>
          </w:p>
        </w:tc>
        <w:tc>
          <w:tcPr>
            <w:tcW w:w="3021" w:type="dxa"/>
          </w:tcPr>
          <w:p w:rsidR="000D0BDA" w:rsidRDefault="000D0BDA" w:rsidP="000D0BDA">
            <w:pPr>
              <w:pStyle w:val="Geenafstand"/>
              <w:rPr>
                <w:sz w:val="24"/>
                <w:szCs w:val="24"/>
              </w:rPr>
            </w:pPr>
            <w:r>
              <w:rPr>
                <w:sz w:val="24"/>
                <w:szCs w:val="24"/>
              </w:rPr>
              <w:t>Uitleg:</w:t>
            </w:r>
          </w:p>
        </w:tc>
        <w:tc>
          <w:tcPr>
            <w:tcW w:w="3021" w:type="dxa"/>
          </w:tcPr>
          <w:p w:rsidR="000D0BDA" w:rsidRDefault="000D0BDA" w:rsidP="000D0BDA">
            <w:pPr>
              <w:pStyle w:val="Geenafstand"/>
              <w:rPr>
                <w:sz w:val="24"/>
                <w:szCs w:val="24"/>
              </w:rPr>
            </w:pPr>
            <w:r>
              <w:rPr>
                <w:sz w:val="24"/>
                <w:szCs w:val="24"/>
              </w:rPr>
              <w:t>Voorbeeld:</w:t>
            </w:r>
          </w:p>
        </w:tc>
      </w:tr>
      <w:tr w:rsidR="000D0BDA" w:rsidTr="000D0BDA">
        <w:tc>
          <w:tcPr>
            <w:tcW w:w="3020" w:type="dxa"/>
          </w:tcPr>
          <w:p w:rsidR="000D0BDA" w:rsidRDefault="00BA6199" w:rsidP="000D0BDA">
            <w:pPr>
              <w:pStyle w:val="Geenafstand"/>
              <w:rPr>
                <w:sz w:val="24"/>
                <w:szCs w:val="24"/>
              </w:rPr>
            </w:pPr>
            <w:r>
              <w:rPr>
                <w:sz w:val="24"/>
                <w:szCs w:val="24"/>
              </w:rPr>
              <w:t xml:space="preserve">Onjuiste oorzaak-gevolgrelatie </w:t>
            </w:r>
          </w:p>
        </w:tc>
        <w:tc>
          <w:tcPr>
            <w:tcW w:w="3021" w:type="dxa"/>
          </w:tcPr>
          <w:p w:rsidR="000D0BDA" w:rsidRDefault="00BA6199" w:rsidP="000D0BDA">
            <w:pPr>
              <w:pStyle w:val="Geenafstand"/>
              <w:rPr>
                <w:sz w:val="24"/>
                <w:szCs w:val="24"/>
              </w:rPr>
            </w:pPr>
            <w:r>
              <w:rPr>
                <w:sz w:val="24"/>
                <w:szCs w:val="24"/>
              </w:rPr>
              <w:t xml:space="preserve">Er wordt tussen twee zaken die ongeveer tegelijkertijd gebeuren, een oorzaak-gevolgrelatie gelegd terwijl die relatie er niet is. </w:t>
            </w:r>
          </w:p>
        </w:tc>
        <w:tc>
          <w:tcPr>
            <w:tcW w:w="3021" w:type="dxa"/>
          </w:tcPr>
          <w:p w:rsidR="000D0BDA" w:rsidRDefault="00BA6199" w:rsidP="000D0BDA">
            <w:pPr>
              <w:pStyle w:val="Geenafstand"/>
              <w:rPr>
                <w:sz w:val="24"/>
                <w:szCs w:val="24"/>
              </w:rPr>
            </w:pPr>
            <w:r>
              <w:rPr>
                <w:sz w:val="24"/>
                <w:szCs w:val="24"/>
              </w:rPr>
              <w:t>Je kunt wel zien dat Mark Rutte aan de macht is. Het gaat namelijk steeds slechter met de euro.</w:t>
            </w:r>
          </w:p>
        </w:tc>
      </w:tr>
      <w:tr w:rsidR="000D0BDA" w:rsidTr="000D0BDA">
        <w:tc>
          <w:tcPr>
            <w:tcW w:w="3020" w:type="dxa"/>
          </w:tcPr>
          <w:p w:rsidR="000D0BDA" w:rsidRDefault="00BA6199" w:rsidP="000D0BDA">
            <w:pPr>
              <w:pStyle w:val="Geenafstand"/>
              <w:rPr>
                <w:sz w:val="24"/>
                <w:szCs w:val="24"/>
              </w:rPr>
            </w:pPr>
            <w:r>
              <w:rPr>
                <w:sz w:val="24"/>
                <w:szCs w:val="24"/>
              </w:rPr>
              <w:t>Verkeerde vergelijking</w:t>
            </w:r>
          </w:p>
        </w:tc>
        <w:tc>
          <w:tcPr>
            <w:tcW w:w="3021" w:type="dxa"/>
          </w:tcPr>
          <w:p w:rsidR="000D0BDA" w:rsidRDefault="00BA6199" w:rsidP="000D0BDA">
            <w:pPr>
              <w:pStyle w:val="Geenafstand"/>
              <w:rPr>
                <w:sz w:val="24"/>
                <w:szCs w:val="24"/>
              </w:rPr>
            </w:pPr>
            <w:r>
              <w:rPr>
                <w:sz w:val="24"/>
                <w:szCs w:val="24"/>
              </w:rPr>
              <w:t>Er worden twee dingen met elkaar vergeleken en van die vergelijking kun je je afvragen of die wel terecht is.</w:t>
            </w:r>
          </w:p>
        </w:tc>
        <w:tc>
          <w:tcPr>
            <w:tcW w:w="3021" w:type="dxa"/>
          </w:tcPr>
          <w:p w:rsidR="000D0BDA" w:rsidRDefault="00BA6199" w:rsidP="000D0BDA">
            <w:pPr>
              <w:pStyle w:val="Geenafstand"/>
              <w:rPr>
                <w:sz w:val="24"/>
                <w:szCs w:val="24"/>
              </w:rPr>
            </w:pPr>
            <w:r>
              <w:rPr>
                <w:sz w:val="24"/>
                <w:szCs w:val="24"/>
              </w:rPr>
              <w:t>In de trein hoeven geen toiletten te zitten. In de bus zijn er immers ook geen wc’s.</w:t>
            </w:r>
          </w:p>
        </w:tc>
      </w:tr>
      <w:tr w:rsidR="000D0BDA" w:rsidTr="000D0BDA">
        <w:tc>
          <w:tcPr>
            <w:tcW w:w="3020" w:type="dxa"/>
          </w:tcPr>
          <w:p w:rsidR="000D0BDA" w:rsidRDefault="00BA6199" w:rsidP="000D0BDA">
            <w:pPr>
              <w:pStyle w:val="Geenafstand"/>
              <w:rPr>
                <w:sz w:val="24"/>
                <w:szCs w:val="24"/>
              </w:rPr>
            </w:pPr>
            <w:r>
              <w:rPr>
                <w:sz w:val="24"/>
                <w:szCs w:val="24"/>
              </w:rPr>
              <w:t>Overhaaste generalisatie</w:t>
            </w:r>
          </w:p>
        </w:tc>
        <w:tc>
          <w:tcPr>
            <w:tcW w:w="3021" w:type="dxa"/>
          </w:tcPr>
          <w:p w:rsidR="000D0BDA" w:rsidRDefault="00BA6199" w:rsidP="000D0BDA">
            <w:pPr>
              <w:pStyle w:val="Geenafstand"/>
              <w:rPr>
                <w:sz w:val="24"/>
                <w:szCs w:val="24"/>
              </w:rPr>
            </w:pPr>
            <w:r>
              <w:rPr>
                <w:sz w:val="24"/>
                <w:szCs w:val="24"/>
              </w:rPr>
              <w:t>Er wordt op basis van één of enkele gevallen een conclusie getrokken en die wordt heel snel gemaakt.</w:t>
            </w:r>
          </w:p>
        </w:tc>
        <w:tc>
          <w:tcPr>
            <w:tcW w:w="3021" w:type="dxa"/>
          </w:tcPr>
          <w:p w:rsidR="000D0BDA" w:rsidRDefault="00BA6199" w:rsidP="000D0BDA">
            <w:pPr>
              <w:pStyle w:val="Geenafstand"/>
              <w:rPr>
                <w:sz w:val="24"/>
                <w:szCs w:val="24"/>
              </w:rPr>
            </w:pPr>
            <w:r>
              <w:rPr>
                <w:sz w:val="24"/>
                <w:szCs w:val="24"/>
              </w:rPr>
              <w:t xml:space="preserve">In Spanje worden nog altijd stierengevechten gehouden. Daaraan kun je wel zien dat Zuid-Europeanen geen enkel respect voor dieren hebben. </w:t>
            </w:r>
          </w:p>
        </w:tc>
      </w:tr>
      <w:tr w:rsidR="000D0BDA" w:rsidTr="000D0BDA">
        <w:tc>
          <w:tcPr>
            <w:tcW w:w="3020" w:type="dxa"/>
          </w:tcPr>
          <w:p w:rsidR="000D0BDA" w:rsidRDefault="00BA6199" w:rsidP="000D0BDA">
            <w:pPr>
              <w:pStyle w:val="Geenafstand"/>
              <w:rPr>
                <w:sz w:val="24"/>
                <w:szCs w:val="24"/>
              </w:rPr>
            </w:pPr>
            <w:r>
              <w:rPr>
                <w:sz w:val="24"/>
                <w:szCs w:val="24"/>
              </w:rPr>
              <w:t>Cirkelredenering</w:t>
            </w:r>
          </w:p>
        </w:tc>
        <w:tc>
          <w:tcPr>
            <w:tcW w:w="3021" w:type="dxa"/>
          </w:tcPr>
          <w:p w:rsidR="000D0BDA" w:rsidRDefault="00BA6199" w:rsidP="000D0BDA">
            <w:pPr>
              <w:pStyle w:val="Geenafstand"/>
              <w:rPr>
                <w:sz w:val="24"/>
                <w:szCs w:val="24"/>
              </w:rPr>
            </w:pPr>
            <w:r>
              <w:rPr>
                <w:sz w:val="24"/>
                <w:szCs w:val="24"/>
              </w:rPr>
              <w:t xml:space="preserve">Het standpunt wordt ondersteund door het herhalen van datzelfde standpunt maar dan anders geformuleerd. </w:t>
            </w:r>
          </w:p>
        </w:tc>
        <w:tc>
          <w:tcPr>
            <w:tcW w:w="3021" w:type="dxa"/>
          </w:tcPr>
          <w:p w:rsidR="000D0BDA" w:rsidRDefault="0047713B" w:rsidP="000D0BDA">
            <w:pPr>
              <w:pStyle w:val="Geenafstand"/>
              <w:rPr>
                <w:sz w:val="24"/>
                <w:szCs w:val="24"/>
              </w:rPr>
            </w:pPr>
            <w:r>
              <w:rPr>
                <w:sz w:val="24"/>
                <w:szCs w:val="24"/>
              </w:rPr>
              <w:t xml:space="preserve">God bestaat omdat het in de Bijbel staat, en wat in de Bijbel staat is waar omdat het Gods woord is. </w:t>
            </w:r>
          </w:p>
        </w:tc>
      </w:tr>
      <w:tr w:rsidR="00BA6199" w:rsidTr="000D0BDA">
        <w:tc>
          <w:tcPr>
            <w:tcW w:w="3020" w:type="dxa"/>
          </w:tcPr>
          <w:p w:rsidR="00BA6199" w:rsidRDefault="00BA6199" w:rsidP="000D0BDA">
            <w:pPr>
              <w:pStyle w:val="Geenafstand"/>
              <w:rPr>
                <w:sz w:val="24"/>
                <w:szCs w:val="24"/>
              </w:rPr>
            </w:pPr>
            <w:r>
              <w:rPr>
                <w:sz w:val="24"/>
                <w:szCs w:val="24"/>
              </w:rPr>
              <w:t xml:space="preserve">Persoonlijke aanval </w:t>
            </w:r>
          </w:p>
        </w:tc>
        <w:tc>
          <w:tcPr>
            <w:tcW w:w="3021" w:type="dxa"/>
          </w:tcPr>
          <w:p w:rsidR="00BA6199" w:rsidRDefault="0047713B" w:rsidP="000D0BDA">
            <w:pPr>
              <w:pStyle w:val="Geenafstand"/>
              <w:rPr>
                <w:sz w:val="24"/>
                <w:szCs w:val="24"/>
              </w:rPr>
            </w:pPr>
            <w:r>
              <w:rPr>
                <w:sz w:val="24"/>
                <w:szCs w:val="24"/>
              </w:rPr>
              <w:t xml:space="preserve">Er wordt op de man gespeeld, de persoon wordt aangevallen, niet het standpunt. </w:t>
            </w:r>
          </w:p>
        </w:tc>
        <w:tc>
          <w:tcPr>
            <w:tcW w:w="3021" w:type="dxa"/>
          </w:tcPr>
          <w:p w:rsidR="00BA6199" w:rsidRDefault="0047713B" w:rsidP="000D0BDA">
            <w:pPr>
              <w:pStyle w:val="Geenafstand"/>
              <w:rPr>
                <w:sz w:val="24"/>
                <w:szCs w:val="24"/>
              </w:rPr>
            </w:pPr>
            <w:r>
              <w:rPr>
                <w:sz w:val="24"/>
                <w:szCs w:val="24"/>
              </w:rPr>
              <w:t>Wat weet jij nu van gezondheid, jij weegt zelf 105 kilo!</w:t>
            </w:r>
          </w:p>
        </w:tc>
      </w:tr>
      <w:tr w:rsidR="0047713B" w:rsidTr="000D0BDA">
        <w:tc>
          <w:tcPr>
            <w:tcW w:w="3020" w:type="dxa"/>
          </w:tcPr>
          <w:p w:rsidR="0047713B" w:rsidRDefault="0047713B" w:rsidP="000D0BDA">
            <w:pPr>
              <w:pStyle w:val="Geenafstand"/>
              <w:rPr>
                <w:sz w:val="24"/>
                <w:szCs w:val="24"/>
              </w:rPr>
            </w:pPr>
            <w:r>
              <w:rPr>
                <w:sz w:val="24"/>
                <w:szCs w:val="24"/>
              </w:rPr>
              <w:t>Ontduiken van de bewijslast</w:t>
            </w:r>
          </w:p>
        </w:tc>
        <w:tc>
          <w:tcPr>
            <w:tcW w:w="3021" w:type="dxa"/>
          </w:tcPr>
          <w:p w:rsidR="0047713B" w:rsidRDefault="0047713B" w:rsidP="000D0BDA">
            <w:pPr>
              <w:pStyle w:val="Geenafstand"/>
              <w:rPr>
                <w:sz w:val="24"/>
                <w:szCs w:val="24"/>
              </w:rPr>
            </w:pPr>
            <w:r>
              <w:rPr>
                <w:sz w:val="24"/>
                <w:szCs w:val="24"/>
              </w:rPr>
              <w:t>Je keert de bewijslast om en laat de tegenpartij het tegendeel bewijzen.</w:t>
            </w:r>
          </w:p>
        </w:tc>
        <w:tc>
          <w:tcPr>
            <w:tcW w:w="3021" w:type="dxa"/>
          </w:tcPr>
          <w:p w:rsidR="0047713B" w:rsidRDefault="0047713B" w:rsidP="000D0BDA">
            <w:pPr>
              <w:pStyle w:val="Geenafstand"/>
              <w:rPr>
                <w:sz w:val="24"/>
                <w:szCs w:val="24"/>
              </w:rPr>
            </w:pPr>
            <w:r>
              <w:rPr>
                <w:sz w:val="24"/>
                <w:szCs w:val="24"/>
              </w:rPr>
              <w:t>Dat hoef ik niet te bewijzen, dat is gewoon zo.</w:t>
            </w:r>
          </w:p>
        </w:tc>
      </w:tr>
      <w:tr w:rsidR="0047713B" w:rsidTr="000D0BDA">
        <w:tc>
          <w:tcPr>
            <w:tcW w:w="3020" w:type="dxa"/>
          </w:tcPr>
          <w:p w:rsidR="0047713B" w:rsidRDefault="004C1F76" w:rsidP="000D0BDA">
            <w:pPr>
              <w:pStyle w:val="Geenafstand"/>
              <w:rPr>
                <w:sz w:val="24"/>
                <w:szCs w:val="24"/>
              </w:rPr>
            </w:pPr>
            <w:r>
              <w:rPr>
                <w:sz w:val="24"/>
                <w:szCs w:val="24"/>
              </w:rPr>
              <w:lastRenderedPageBreak/>
              <w:t xml:space="preserve">Vertekenen van het standpunt </w:t>
            </w:r>
          </w:p>
        </w:tc>
        <w:tc>
          <w:tcPr>
            <w:tcW w:w="3021" w:type="dxa"/>
          </w:tcPr>
          <w:p w:rsidR="0047713B" w:rsidRDefault="004C1F76" w:rsidP="000D0BDA">
            <w:pPr>
              <w:pStyle w:val="Geenafstand"/>
              <w:rPr>
                <w:sz w:val="24"/>
                <w:szCs w:val="24"/>
              </w:rPr>
            </w:pPr>
            <w:r>
              <w:rPr>
                <w:sz w:val="24"/>
                <w:szCs w:val="24"/>
              </w:rPr>
              <w:t>Je legt de tegenpartij woorden in de mond waarvan de onjuistheid moeilijk is te bewijzen.</w:t>
            </w:r>
          </w:p>
        </w:tc>
        <w:tc>
          <w:tcPr>
            <w:tcW w:w="3021" w:type="dxa"/>
          </w:tcPr>
          <w:p w:rsidR="0047713B" w:rsidRDefault="004C1F76" w:rsidP="000D0BDA">
            <w:pPr>
              <w:pStyle w:val="Geenafstand"/>
              <w:rPr>
                <w:sz w:val="24"/>
                <w:szCs w:val="24"/>
              </w:rPr>
            </w:pPr>
            <w:r>
              <w:rPr>
                <w:sz w:val="24"/>
                <w:szCs w:val="24"/>
              </w:rPr>
              <w:t>Ga jij niet mee naar de wedstrijd? Dus jij gaat je lekker zitten vervelen in je eentje?</w:t>
            </w:r>
          </w:p>
        </w:tc>
      </w:tr>
      <w:tr w:rsidR="004C1F76" w:rsidTr="000D0BDA">
        <w:tc>
          <w:tcPr>
            <w:tcW w:w="3020" w:type="dxa"/>
          </w:tcPr>
          <w:p w:rsidR="004C1F76" w:rsidRDefault="004C1F76" w:rsidP="000D0BDA">
            <w:pPr>
              <w:pStyle w:val="Geenafstand"/>
              <w:rPr>
                <w:sz w:val="24"/>
                <w:szCs w:val="24"/>
              </w:rPr>
            </w:pPr>
            <w:r>
              <w:rPr>
                <w:sz w:val="24"/>
                <w:szCs w:val="24"/>
              </w:rPr>
              <w:t>Het bespelen van het publiek</w:t>
            </w:r>
          </w:p>
        </w:tc>
        <w:tc>
          <w:tcPr>
            <w:tcW w:w="3021" w:type="dxa"/>
          </w:tcPr>
          <w:p w:rsidR="004C1F76" w:rsidRDefault="004C1F76" w:rsidP="000D0BDA">
            <w:pPr>
              <w:pStyle w:val="Geenafstand"/>
              <w:rPr>
                <w:sz w:val="24"/>
                <w:szCs w:val="24"/>
              </w:rPr>
            </w:pPr>
            <w:r>
              <w:rPr>
                <w:sz w:val="24"/>
                <w:szCs w:val="24"/>
              </w:rPr>
              <w:t>Je beweert zaken waartegen iemand moeilijk kan ingaan.</w:t>
            </w:r>
          </w:p>
        </w:tc>
        <w:tc>
          <w:tcPr>
            <w:tcW w:w="3021" w:type="dxa"/>
          </w:tcPr>
          <w:p w:rsidR="004C1F76" w:rsidRDefault="004C1F76" w:rsidP="000D0BDA">
            <w:pPr>
              <w:pStyle w:val="Geenafstand"/>
              <w:rPr>
                <w:sz w:val="24"/>
                <w:szCs w:val="24"/>
              </w:rPr>
            </w:pPr>
            <w:r>
              <w:rPr>
                <w:sz w:val="24"/>
                <w:szCs w:val="24"/>
              </w:rPr>
              <w:t>Je bent toch niet goed bij je hoofd als je daar wil wonen.</w:t>
            </w:r>
          </w:p>
        </w:tc>
      </w:tr>
      <w:tr w:rsidR="004C1F76" w:rsidTr="000D0BDA">
        <w:tc>
          <w:tcPr>
            <w:tcW w:w="3020" w:type="dxa"/>
          </w:tcPr>
          <w:p w:rsidR="004C1F76" w:rsidRDefault="004C1F76" w:rsidP="000D0BDA">
            <w:pPr>
              <w:pStyle w:val="Geenafstand"/>
              <w:rPr>
                <w:sz w:val="24"/>
                <w:szCs w:val="24"/>
              </w:rPr>
            </w:pPr>
            <w:r>
              <w:rPr>
                <w:sz w:val="24"/>
                <w:szCs w:val="24"/>
              </w:rPr>
              <w:t>Onjuist beroep op autoriteit</w:t>
            </w:r>
          </w:p>
        </w:tc>
        <w:tc>
          <w:tcPr>
            <w:tcW w:w="3021" w:type="dxa"/>
          </w:tcPr>
          <w:p w:rsidR="004C1F76" w:rsidRDefault="004C1F76" w:rsidP="000D0BDA">
            <w:pPr>
              <w:pStyle w:val="Geenafstand"/>
              <w:rPr>
                <w:sz w:val="24"/>
                <w:szCs w:val="24"/>
              </w:rPr>
            </w:pPr>
            <w:r>
              <w:rPr>
                <w:sz w:val="24"/>
                <w:szCs w:val="24"/>
              </w:rPr>
              <w:t>Je beroept je op een bekend persoon, maar die persoon hoeft van het onderwerp helemaal niets af te weten of hij heeft belang bij de zaak.</w:t>
            </w:r>
          </w:p>
        </w:tc>
        <w:tc>
          <w:tcPr>
            <w:tcW w:w="3021" w:type="dxa"/>
          </w:tcPr>
          <w:p w:rsidR="004C1F76" w:rsidRDefault="004C1F76" w:rsidP="000D0BDA">
            <w:pPr>
              <w:pStyle w:val="Geenafstand"/>
              <w:rPr>
                <w:sz w:val="24"/>
                <w:szCs w:val="24"/>
              </w:rPr>
            </w:pPr>
            <w:r>
              <w:rPr>
                <w:sz w:val="24"/>
                <w:szCs w:val="24"/>
              </w:rPr>
              <w:t xml:space="preserve">Condooms verergeren de verspreiding van aids, want dat zegt de paus. </w:t>
            </w:r>
          </w:p>
        </w:tc>
      </w:tr>
    </w:tbl>
    <w:p w:rsidR="00302792" w:rsidRPr="00BD664C" w:rsidRDefault="00302792" w:rsidP="000D0BDA">
      <w:pPr>
        <w:rPr>
          <w:sz w:val="28"/>
        </w:rPr>
      </w:pPr>
    </w:p>
    <w:p w:rsidR="00BD664C" w:rsidRDefault="004C1F76" w:rsidP="00BD664C">
      <w:pPr>
        <w:pStyle w:val="Geenafstand"/>
        <w:rPr>
          <w:sz w:val="24"/>
        </w:rPr>
      </w:pPr>
      <w:r w:rsidRPr="00BD664C">
        <w:rPr>
          <w:sz w:val="24"/>
        </w:rPr>
        <w:t xml:space="preserve">In een betoog probeert de schrijver de lezer te overtuigen van zijn mening </w:t>
      </w:r>
      <w:r w:rsidR="00BD664C" w:rsidRPr="00BD664C">
        <w:rPr>
          <w:sz w:val="24"/>
        </w:rPr>
        <w:t xml:space="preserve">door middel van argumenten zal hij zijn standpunt onderbouwen.  </w:t>
      </w:r>
    </w:p>
    <w:p w:rsidR="00BD664C" w:rsidRDefault="00BD664C" w:rsidP="00BD664C">
      <w:pPr>
        <w:pStyle w:val="Geenafstand"/>
        <w:rPr>
          <w:sz w:val="24"/>
        </w:rPr>
      </w:pPr>
      <w:r>
        <w:rPr>
          <w:sz w:val="24"/>
        </w:rPr>
        <w:t>Argumentatie beoordelen:</w:t>
      </w:r>
    </w:p>
    <w:p w:rsidR="00BD664C" w:rsidRDefault="00BD664C" w:rsidP="00BD664C">
      <w:pPr>
        <w:pStyle w:val="Geenafstand"/>
        <w:rPr>
          <w:sz w:val="24"/>
        </w:rPr>
      </w:pPr>
      <w:r>
        <w:rPr>
          <w:sz w:val="24"/>
        </w:rPr>
        <w:t>Inhoud:</w:t>
      </w:r>
    </w:p>
    <w:p w:rsidR="00BD664C" w:rsidRDefault="00BD664C" w:rsidP="00BD664C">
      <w:pPr>
        <w:pStyle w:val="Geenafstand"/>
        <w:numPr>
          <w:ilvl w:val="0"/>
          <w:numId w:val="2"/>
        </w:numPr>
        <w:rPr>
          <w:sz w:val="24"/>
        </w:rPr>
      </w:pPr>
      <w:r>
        <w:rPr>
          <w:sz w:val="24"/>
        </w:rPr>
        <w:t>Zijn de argumenten waar of aannemelijk?</w:t>
      </w:r>
    </w:p>
    <w:p w:rsidR="00BD664C" w:rsidRDefault="00BD664C" w:rsidP="00BD664C">
      <w:pPr>
        <w:pStyle w:val="Geenafstand"/>
        <w:numPr>
          <w:ilvl w:val="0"/>
          <w:numId w:val="2"/>
        </w:numPr>
        <w:rPr>
          <w:sz w:val="24"/>
        </w:rPr>
      </w:pPr>
      <w:r>
        <w:rPr>
          <w:sz w:val="24"/>
        </w:rPr>
        <w:t>Zijn de genoemde feiten controleerbaar?</w:t>
      </w:r>
    </w:p>
    <w:p w:rsidR="00BD664C" w:rsidRDefault="00BD664C" w:rsidP="00BD664C">
      <w:pPr>
        <w:pStyle w:val="Geenafstand"/>
        <w:numPr>
          <w:ilvl w:val="0"/>
          <w:numId w:val="2"/>
        </w:numPr>
        <w:rPr>
          <w:sz w:val="24"/>
        </w:rPr>
      </w:pPr>
      <w:r>
        <w:rPr>
          <w:sz w:val="24"/>
        </w:rPr>
        <w:t>Zijn de argumenten niet met elkaar in tegenspraak?</w:t>
      </w:r>
    </w:p>
    <w:p w:rsidR="00BD664C" w:rsidRDefault="00BD664C" w:rsidP="00BD664C">
      <w:pPr>
        <w:pStyle w:val="Geenafstand"/>
        <w:numPr>
          <w:ilvl w:val="0"/>
          <w:numId w:val="2"/>
        </w:numPr>
        <w:rPr>
          <w:sz w:val="24"/>
        </w:rPr>
      </w:pPr>
      <w:r>
        <w:rPr>
          <w:sz w:val="24"/>
        </w:rPr>
        <w:t xml:space="preserve">Zijn er geen drogredenen gebruikt? </w:t>
      </w:r>
    </w:p>
    <w:p w:rsidR="00BD664C" w:rsidRDefault="00BD664C" w:rsidP="00BD664C">
      <w:pPr>
        <w:pStyle w:val="Geenafstand"/>
        <w:rPr>
          <w:sz w:val="24"/>
        </w:rPr>
      </w:pPr>
      <w:r>
        <w:rPr>
          <w:sz w:val="24"/>
        </w:rPr>
        <w:t>Volledigheid:</w:t>
      </w:r>
    </w:p>
    <w:p w:rsidR="00BD664C" w:rsidRDefault="00BD664C" w:rsidP="00BD664C">
      <w:pPr>
        <w:pStyle w:val="Geenafstand"/>
        <w:numPr>
          <w:ilvl w:val="0"/>
          <w:numId w:val="2"/>
        </w:numPr>
        <w:rPr>
          <w:sz w:val="24"/>
        </w:rPr>
      </w:pPr>
      <w:r>
        <w:rPr>
          <w:sz w:val="24"/>
        </w:rPr>
        <w:t>Zijn de belangrijkste argumenten genoemd?</w:t>
      </w:r>
    </w:p>
    <w:p w:rsidR="00BD664C" w:rsidRDefault="00BD664C" w:rsidP="00BD664C">
      <w:pPr>
        <w:pStyle w:val="Geenafstand"/>
        <w:numPr>
          <w:ilvl w:val="0"/>
          <w:numId w:val="2"/>
        </w:numPr>
        <w:rPr>
          <w:sz w:val="24"/>
        </w:rPr>
      </w:pPr>
      <w:r>
        <w:rPr>
          <w:sz w:val="24"/>
        </w:rPr>
        <w:t>Zijn de belangrijkste tegenargumenten genoemd en weerlegd?</w:t>
      </w:r>
    </w:p>
    <w:p w:rsidR="00BD664C" w:rsidRDefault="00BD664C" w:rsidP="00BD664C">
      <w:pPr>
        <w:pStyle w:val="Geenafstand"/>
        <w:rPr>
          <w:sz w:val="24"/>
        </w:rPr>
      </w:pPr>
      <w:r>
        <w:rPr>
          <w:sz w:val="24"/>
        </w:rPr>
        <w:t>Schrijver:</w:t>
      </w:r>
    </w:p>
    <w:p w:rsidR="00BD664C" w:rsidRDefault="00BD664C" w:rsidP="00BD664C">
      <w:pPr>
        <w:pStyle w:val="Geenafstand"/>
        <w:numPr>
          <w:ilvl w:val="0"/>
          <w:numId w:val="2"/>
        </w:numPr>
        <w:rPr>
          <w:sz w:val="24"/>
        </w:rPr>
      </w:pPr>
      <w:r>
        <w:rPr>
          <w:sz w:val="24"/>
        </w:rPr>
        <w:t>Hoe deskundig is de schrijver?</w:t>
      </w:r>
    </w:p>
    <w:p w:rsidR="00BD664C" w:rsidRPr="00BD664C" w:rsidRDefault="00BD664C" w:rsidP="00BD664C">
      <w:pPr>
        <w:pStyle w:val="Geenafstand"/>
        <w:numPr>
          <w:ilvl w:val="0"/>
          <w:numId w:val="2"/>
        </w:numPr>
        <w:rPr>
          <w:sz w:val="24"/>
        </w:rPr>
      </w:pPr>
      <w:r>
        <w:rPr>
          <w:sz w:val="24"/>
        </w:rPr>
        <w:t xml:space="preserve">Heeft de schrijver belangen bij zijn standpunt? Zo ja, wat zegt dat over de betrouwbaarheid van het betoog? </w:t>
      </w:r>
      <w:bookmarkStart w:id="0" w:name="_GoBack"/>
      <w:bookmarkEnd w:id="0"/>
    </w:p>
    <w:p w:rsidR="0047713B" w:rsidRPr="00302792" w:rsidRDefault="0047713B" w:rsidP="00302792">
      <w:pPr>
        <w:jc w:val="center"/>
        <w:rPr>
          <w:b/>
          <w:sz w:val="56"/>
        </w:rPr>
      </w:pPr>
    </w:p>
    <w:sectPr w:rsidR="0047713B" w:rsidRPr="003027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5A4"/>
    <w:multiLevelType w:val="hybridMultilevel"/>
    <w:tmpl w:val="6D70F3DC"/>
    <w:lvl w:ilvl="0" w:tplc="2018A0B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803D0"/>
    <w:multiLevelType w:val="hybridMultilevel"/>
    <w:tmpl w:val="0F6E5A2A"/>
    <w:lvl w:ilvl="0" w:tplc="9A8207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CB0B4E"/>
    <w:multiLevelType w:val="hybridMultilevel"/>
    <w:tmpl w:val="DC7C28A6"/>
    <w:lvl w:ilvl="0" w:tplc="4AC835F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170BEC"/>
    <w:multiLevelType w:val="hybridMultilevel"/>
    <w:tmpl w:val="1CFEB552"/>
    <w:lvl w:ilvl="0" w:tplc="0EE016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826FED"/>
    <w:multiLevelType w:val="hybridMultilevel"/>
    <w:tmpl w:val="5DF84A12"/>
    <w:lvl w:ilvl="0" w:tplc="3F58757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0463C3"/>
    <w:multiLevelType w:val="multilevel"/>
    <w:tmpl w:val="0B20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792"/>
    <w:rsid w:val="000D0BDA"/>
    <w:rsid w:val="001735E7"/>
    <w:rsid w:val="001D373B"/>
    <w:rsid w:val="00302792"/>
    <w:rsid w:val="0047713B"/>
    <w:rsid w:val="004C1F76"/>
    <w:rsid w:val="0078501F"/>
    <w:rsid w:val="007D13E0"/>
    <w:rsid w:val="008F6729"/>
    <w:rsid w:val="00A759A8"/>
    <w:rsid w:val="00B728B1"/>
    <w:rsid w:val="00BA6199"/>
    <w:rsid w:val="00BD43DF"/>
    <w:rsid w:val="00BD664C"/>
    <w:rsid w:val="00D21BF5"/>
    <w:rsid w:val="00E7214C"/>
    <w:rsid w:val="00E73A49"/>
    <w:rsid w:val="00ED6534"/>
    <w:rsid w:val="00FA39C5"/>
    <w:rsid w:val="00FC6D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08063"/>
  <w15:chartTrackingRefBased/>
  <w15:docId w15:val="{55E804E7-3A13-4BD2-82BF-AEFDBA8F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02792"/>
    <w:pPr>
      <w:ind w:left="720"/>
      <w:contextualSpacing/>
    </w:pPr>
  </w:style>
  <w:style w:type="paragraph" w:styleId="Geenafstand">
    <w:name w:val="No Spacing"/>
    <w:uiPriority w:val="1"/>
    <w:qFormat/>
    <w:rsid w:val="00302792"/>
    <w:pPr>
      <w:spacing w:after="0" w:line="240" w:lineRule="auto"/>
    </w:pPr>
  </w:style>
  <w:style w:type="table" w:styleId="Tabelraster">
    <w:name w:val="Table Grid"/>
    <w:basedOn w:val="Standaardtabel"/>
    <w:uiPriority w:val="39"/>
    <w:rsid w:val="001D3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47713B"/>
    <w:rPr>
      <w:b/>
      <w:bCs/>
    </w:rPr>
  </w:style>
  <w:style w:type="character" w:styleId="Nadruk">
    <w:name w:val="Emphasis"/>
    <w:basedOn w:val="Standaardalinea-lettertype"/>
    <w:uiPriority w:val="20"/>
    <w:qFormat/>
    <w:rsid w:val="00477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32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0FD9B-5293-4BF7-9E5B-15D37222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1076</Words>
  <Characters>5923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Vlietstra</dc:creator>
  <cp:keywords/>
  <dc:description/>
  <cp:lastModifiedBy>Marjolein Vlietstra</cp:lastModifiedBy>
  <cp:revision>7</cp:revision>
  <dcterms:created xsi:type="dcterms:W3CDTF">2018-06-26T20:03:00Z</dcterms:created>
  <dcterms:modified xsi:type="dcterms:W3CDTF">2018-06-30T12:41:00Z</dcterms:modified>
</cp:coreProperties>
</file>