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eastAsia="en-US"/>
        </w:rPr>
        <w:id w:val="-1917786020"/>
        <w:docPartObj>
          <w:docPartGallery w:val="Cover Pages"/>
          <w:docPartUnique/>
        </w:docPartObj>
      </w:sdtPr>
      <w:sdtEndPr/>
      <w:sdtContent>
        <w:p w:rsidR="0041075E" w:rsidRDefault="0041075E">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41075E" w:rsidRDefault="0041075E">
                                      <w:pPr>
                                        <w:pStyle w:val="Geenafstand"/>
                                        <w:jc w:val="right"/>
                                        <w:rPr>
                                          <w:color w:val="FFFFFF" w:themeColor="background1"/>
                                          <w:sz w:val="28"/>
                                          <w:szCs w:val="28"/>
                                        </w:rPr>
                                      </w:pPr>
                                      <w:r>
                                        <w:rPr>
                                          <w:color w:val="FFFFFF" w:themeColor="background1"/>
                                          <w:sz w:val="28"/>
                                          <w:szCs w:val="28"/>
                                        </w:rPr>
                                        <w:t>[Datum]</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41075E" w:rsidRDefault="0041075E">
                                <w:pPr>
                                  <w:pStyle w:val="Geenafstand"/>
                                  <w:jc w:val="right"/>
                                  <w:rPr>
                                    <w:color w:val="FFFFFF" w:themeColor="background1"/>
                                    <w:sz w:val="28"/>
                                    <w:szCs w:val="28"/>
                                  </w:rPr>
                                </w:pPr>
                                <w:r>
                                  <w:rPr>
                                    <w:color w:val="FFFFFF" w:themeColor="background1"/>
                                    <w:sz w:val="28"/>
                                    <w:szCs w:val="28"/>
                                  </w:rPr>
                                  <w:t>[Datum]</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5E" w:rsidRDefault="00F91FC4">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1075E">
                                      <w:rPr>
                                        <w:color w:val="4472C4" w:themeColor="accent1"/>
                                        <w:sz w:val="26"/>
                                        <w:szCs w:val="26"/>
                                      </w:rPr>
                                      <w:t>Anna Nijssen</w:t>
                                    </w:r>
                                  </w:sdtContent>
                                </w:sdt>
                              </w:p>
                              <w:p w:rsidR="0041075E" w:rsidRPr="0041075E" w:rsidRDefault="0041075E">
                                <w:pPr>
                                  <w:pStyle w:val="Geenafstand"/>
                                  <w:rPr>
                                    <w:color w:val="4472C4" w:themeColor="accent1"/>
                                    <w:sz w:val="26"/>
                                    <w:szCs w:val="26"/>
                                  </w:rPr>
                                </w:pPr>
                                <w:proofErr w:type="spellStart"/>
                                <w:r>
                                  <w:rPr>
                                    <w:color w:val="4472C4" w:themeColor="accent1"/>
                                    <w:sz w:val="26"/>
                                    <w:szCs w:val="26"/>
                                  </w:rPr>
                                  <w:t>Schoter</w:t>
                                </w:r>
                                <w:proofErr w:type="spellEnd"/>
                                <w:r>
                                  <w:rPr>
                                    <w:color w:val="4472C4" w:themeColor="accent1"/>
                                    <w:sz w:val="26"/>
                                    <w:szCs w:val="26"/>
                                  </w:rPr>
                                  <w:t>, 2TVa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41075E" w:rsidRDefault="00F91FC4">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1075E">
                                <w:rPr>
                                  <w:color w:val="4472C4" w:themeColor="accent1"/>
                                  <w:sz w:val="26"/>
                                  <w:szCs w:val="26"/>
                                </w:rPr>
                                <w:t>Anna Nijssen</w:t>
                              </w:r>
                            </w:sdtContent>
                          </w:sdt>
                        </w:p>
                        <w:p w:rsidR="0041075E" w:rsidRPr="0041075E" w:rsidRDefault="0041075E">
                          <w:pPr>
                            <w:pStyle w:val="Geenafstand"/>
                            <w:rPr>
                              <w:color w:val="4472C4" w:themeColor="accent1"/>
                              <w:sz w:val="26"/>
                              <w:szCs w:val="26"/>
                            </w:rPr>
                          </w:pPr>
                          <w:proofErr w:type="spellStart"/>
                          <w:r>
                            <w:rPr>
                              <w:color w:val="4472C4" w:themeColor="accent1"/>
                              <w:sz w:val="26"/>
                              <w:szCs w:val="26"/>
                            </w:rPr>
                            <w:t>Schoter</w:t>
                          </w:r>
                          <w:proofErr w:type="spellEnd"/>
                          <w:r>
                            <w:rPr>
                              <w:color w:val="4472C4" w:themeColor="accent1"/>
                              <w:sz w:val="26"/>
                              <w:szCs w:val="26"/>
                            </w:rPr>
                            <w:t>, 2TVa</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75E" w:rsidRDefault="00F91FC4">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1075E">
                                      <w:rPr>
                                        <w:rFonts w:asciiTheme="majorHAnsi" w:eastAsiaTheme="majorEastAsia" w:hAnsiTheme="majorHAnsi" w:cstheme="majorBidi"/>
                                        <w:color w:val="262626" w:themeColor="text1" w:themeTint="D9"/>
                                        <w:sz w:val="72"/>
                                        <w:szCs w:val="72"/>
                                      </w:rPr>
                                      <w:t>The Ferryman</w:t>
                                    </w:r>
                                  </w:sdtContent>
                                </w:sdt>
                              </w:p>
                              <w:p w:rsidR="0041075E" w:rsidRPr="0041075E" w:rsidRDefault="0041075E">
                                <w:pPr>
                                  <w:spacing w:before="120"/>
                                  <w:rPr>
                                    <w:color w:val="404040" w:themeColor="text1" w:themeTint="BF"/>
                                    <w:sz w:val="36"/>
                                    <w:szCs w:val="36"/>
                                    <w:lang w:val="nl-NL"/>
                                  </w:rPr>
                                </w:pPr>
                                <w:r>
                                  <w:rPr>
                                    <w:color w:val="404040" w:themeColor="text1" w:themeTint="BF"/>
                                    <w:sz w:val="36"/>
                                    <w:szCs w:val="36"/>
                                    <w:lang w:val="nl-NL"/>
                                  </w:rPr>
                                  <w:t>Essay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41075E" w:rsidRDefault="00F91FC4">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1075E">
                                <w:rPr>
                                  <w:rFonts w:asciiTheme="majorHAnsi" w:eastAsiaTheme="majorEastAsia" w:hAnsiTheme="majorHAnsi" w:cstheme="majorBidi"/>
                                  <w:color w:val="262626" w:themeColor="text1" w:themeTint="D9"/>
                                  <w:sz w:val="72"/>
                                  <w:szCs w:val="72"/>
                                </w:rPr>
                                <w:t>The Ferryman</w:t>
                              </w:r>
                            </w:sdtContent>
                          </w:sdt>
                        </w:p>
                        <w:p w:rsidR="0041075E" w:rsidRPr="0041075E" w:rsidRDefault="0041075E">
                          <w:pPr>
                            <w:spacing w:before="120"/>
                            <w:rPr>
                              <w:color w:val="404040" w:themeColor="text1" w:themeTint="BF"/>
                              <w:sz w:val="36"/>
                              <w:szCs w:val="36"/>
                              <w:lang w:val="nl-NL"/>
                            </w:rPr>
                          </w:pPr>
                          <w:r>
                            <w:rPr>
                              <w:color w:val="404040" w:themeColor="text1" w:themeTint="BF"/>
                              <w:sz w:val="36"/>
                              <w:szCs w:val="36"/>
                              <w:lang w:val="nl-NL"/>
                            </w:rPr>
                            <w:t>Essay</w:t>
                          </w:r>
                        </w:p>
                      </w:txbxContent>
                    </v:textbox>
                    <w10:wrap anchorx="page" anchory="page"/>
                  </v:shape>
                </w:pict>
              </mc:Fallback>
            </mc:AlternateContent>
          </w:r>
        </w:p>
        <w:p w:rsidR="0041075E" w:rsidRDefault="0041075E">
          <w:r w:rsidRPr="0041075E">
            <w:rPr>
              <w:noProof/>
            </w:rPr>
            <w:drawing>
              <wp:anchor distT="0" distB="0" distL="114300" distR="114300" simplePos="0" relativeHeight="251662336" behindDoc="0" locked="0" layoutInCell="1" allowOverlap="1" wp14:anchorId="78B2B968">
                <wp:simplePos x="0" y="0"/>
                <wp:positionH relativeFrom="margin">
                  <wp:posOffset>582295</wp:posOffset>
                </wp:positionH>
                <wp:positionV relativeFrom="margin">
                  <wp:align>center</wp:align>
                </wp:positionV>
                <wp:extent cx="5715000" cy="3667125"/>
                <wp:effectExtent l="0" t="0" r="0"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15000" cy="3667125"/>
                        </a:xfrm>
                        <a:prstGeom prst="rect">
                          <a:avLst/>
                        </a:prstGeom>
                      </pic:spPr>
                    </pic:pic>
                  </a:graphicData>
                </a:graphic>
              </wp:anchor>
            </w:drawing>
          </w:r>
          <w:r>
            <w:br w:type="page"/>
          </w:r>
        </w:p>
      </w:sdtContent>
    </w:sdt>
    <w:p w:rsidR="002B175F" w:rsidRDefault="002B175F">
      <w:pPr>
        <w:rPr>
          <w:rFonts w:ascii="Arial" w:hAnsi="Arial" w:cs="Arial"/>
          <w:sz w:val="24"/>
          <w:szCs w:val="24"/>
        </w:rPr>
      </w:pPr>
    </w:p>
    <w:p w:rsidR="00796A20" w:rsidRDefault="002B175F">
      <w:pPr>
        <w:rPr>
          <w:rFonts w:ascii="Arial" w:hAnsi="Arial" w:cs="Arial"/>
          <w:sz w:val="24"/>
          <w:szCs w:val="24"/>
        </w:rPr>
      </w:pPr>
      <w:r>
        <w:rPr>
          <w:rFonts w:ascii="Arial" w:hAnsi="Arial" w:cs="Arial"/>
          <w:sz w:val="24"/>
          <w:szCs w:val="24"/>
        </w:rPr>
        <w:t xml:space="preserve">The combination of Jez Butterworth as writer and Sam Medes as director turned the play The Ferryman into a hot ticket. </w:t>
      </w:r>
      <w:r w:rsidR="0041075E">
        <w:rPr>
          <w:rFonts w:ascii="Arial" w:hAnsi="Arial" w:cs="Arial"/>
          <w:sz w:val="24"/>
          <w:szCs w:val="24"/>
        </w:rPr>
        <w:t xml:space="preserve">Jeremy Butterworth (also called Jez Butterworth) is the writer from the play </w:t>
      </w:r>
      <w:r w:rsidR="00045C22">
        <w:rPr>
          <w:rFonts w:ascii="Arial" w:hAnsi="Arial" w:cs="Arial"/>
          <w:sz w:val="24"/>
          <w:szCs w:val="24"/>
        </w:rPr>
        <w:t>T</w:t>
      </w:r>
      <w:r w:rsidR="0041075E">
        <w:rPr>
          <w:rFonts w:ascii="Arial" w:hAnsi="Arial" w:cs="Arial"/>
          <w:sz w:val="24"/>
          <w:szCs w:val="24"/>
        </w:rPr>
        <w:t xml:space="preserve">he Ferryman. </w:t>
      </w:r>
      <w:r w:rsidR="00045C22">
        <w:rPr>
          <w:rFonts w:ascii="Arial" w:hAnsi="Arial" w:cs="Arial"/>
          <w:sz w:val="24"/>
          <w:szCs w:val="24"/>
        </w:rPr>
        <w:t xml:space="preserve">He is an English playwright, screenwriter and film director. He has written screenplays in collaboration with his brothers, John-Henry and Tom. He </w:t>
      </w:r>
      <w:r w:rsidR="001D0220">
        <w:rPr>
          <w:rFonts w:ascii="Arial" w:hAnsi="Arial" w:cs="Arial"/>
          <w:sz w:val="24"/>
          <w:szCs w:val="24"/>
        </w:rPr>
        <w:t>was</w:t>
      </w:r>
      <w:r w:rsidR="00045C22">
        <w:rPr>
          <w:rFonts w:ascii="Arial" w:hAnsi="Arial" w:cs="Arial"/>
          <w:sz w:val="24"/>
          <w:szCs w:val="24"/>
        </w:rPr>
        <w:t xml:space="preserve"> born in March 1969, in London. Butterworth’s most recent play, The Ferryman, opened at the Royal Court Theatre in April 2017. Directed by Sam Mendes. It became the fastest selling play in the Royal Court Theatre’s history. Set in </w:t>
      </w:r>
      <w:r w:rsidR="000E0712">
        <w:rPr>
          <w:rFonts w:ascii="Arial" w:hAnsi="Arial" w:cs="Arial"/>
          <w:sz w:val="24"/>
          <w:szCs w:val="24"/>
        </w:rPr>
        <w:t>rural County Armagh</w:t>
      </w:r>
      <w:r w:rsidR="00045C22">
        <w:rPr>
          <w:rFonts w:ascii="Arial" w:hAnsi="Arial" w:cs="Arial"/>
          <w:sz w:val="24"/>
          <w:szCs w:val="24"/>
        </w:rPr>
        <w:t xml:space="preserve"> in 1981 and focussing on the events surrounding the deaths of the IRA hunger strikers, it received 15 five-star reviews, including all the major UK papers. The ferryman won the 2017 Evening Standard Award for Best Play, the 2018 Critics’ Circle Award for Best Play, The 2018 </w:t>
      </w:r>
      <w:proofErr w:type="spellStart"/>
      <w:r w:rsidR="00045C22">
        <w:rPr>
          <w:rFonts w:ascii="Arial" w:hAnsi="Arial" w:cs="Arial"/>
          <w:sz w:val="24"/>
          <w:szCs w:val="24"/>
        </w:rPr>
        <w:t>Whatsonstage</w:t>
      </w:r>
      <w:proofErr w:type="spellEnd"/>
      <w:r w:rsidR="00045C22">
        <w:rPr>
          <w:rFonts w:ascii="Arial" w:hAnsi="Arial" w:cs="Arial"/>
          <w:sz w:val="24"/>
          <w:szCs w:val="24"/>
        </w:rPr>
        <w:t xml:space="preserve"> Award for Best Play and the 2018 Olivier Award for Best Play.</w:t>
      </w:r>
    </w:p>
    <w:p w:rsidR="000E0712" w:rsidRPr="000E0712" w:rsidRDefault="001D0220" w:rsidP="000E0712">
      <w:pPr>
        <w:pStyle w:val="Lijstalinea"/>
        <w:numPr>
          <w:ilvl w:val="0"/>
          <w:numId w:val="2"/>
        </w:numPr>
        <w:rPr>
          <w:rStyle w:val="GeenafstandChar"/>
          <w:rFonts w:ascii="Arial" w:hAnsi="Arial" w:cs="Arial"/>
          <w:sz w:val="24"/>
        </w:rPr>
      </w:pPr>
      <w:r>
        <w:rPr>
          <w:rFonts w:ascii="Arial" w:hAnsi="Arial" w:cs="Arial"/>
          <w:sz w:val="24"/>
          <w:szCs w:val="24"/>
        </w:rPr>
        <w:t>You have to understand what the IRA (Irish republic army) is, and the troubles</w:t>
      </w:r>
      <w:r w:rsidR="000E0712">
        <w:rPr>
          <w:rFonts w:ascii="Arial" w:hAnsi="Arial" w:cs="Arial"/>
          <w:sz w:val="24"/>
          <w:szCs w:val="24"/>
        </w:rPr>
        <w:t xml:space="preserve"> </w:t>
      </w:r>
      <w:r w:rsidR="000E0712" w:rsidRPr="000E0712">
        <w:rPr>
          <w:rStyle w:val="GeenafstandChar"/>
          <w:rFonts w:ascii="Arial" w:hAnsi="Arial" w:cs="Arial"/>
          <w:sz w:val="24"/>
        </w:rPr>
        <w:t>between Ireland and the UK</w:t>
      </w:r>
      <w:r w:rsidRPr="000E0712">
        <w:rPr>
          <w:rStyle w:val="GeenafstandChar"/>
          <w:rFonts w:ascii="Arial" w:hAnsi="Arial" w:cs="Arial"/>
          <w:sz w:val="24"/>
        </w:rPr>
        <w:t>.</w:t>
      </w:r>
      <w:r w:rsidR="000E0712" w:rsidRPr="000E0712">
        <w:rPr>
          <w:rStyle w:val="GeenafstandChar"/>
          <w:rFonts w:ascii="Arial" w:hAnsi="Arial" w:cs="Arial"/>
          <w:sz w:val="24"/>
        </w:rPr>
        <w:t xml:space="preserve"> During the period in which the novel takes place, there were lots of hunger strikes of captured IRA prisoners.</w:t>
      </w:r>
      <w:r w:rsidRPr="000E0712">
        <w:rPr>
          <w:rStyle w:val="GeenafstandChar"/>
          <w:rFonts w:ascii="Arial" w:hAnsi="Arial" w:cs="Arial"/>
          <w:sz w:val="24"/>
        </w:rPr>
        <w:t xml:space="preserve"> </w:t>
      </w:r>
      <w:r w:rsidR="000E0712">
        <w:rPr>
          <w:rStyle w:val="GeenafstandChar"/>
          <w:rFonts w:ascii="Arial" w:hAnsi="Arial" w:cs="Arial"/>
          <w:sz w:val="24"/>
        </w:rPr>
        <w:t>Northern Ireland was part of the UK, but the IRA wanted a united Ireland. In which Northern Ireland was no longer part of the UK. The IRA were mainly Catholics. The IRA was bombing police stations and other governmental institutions in London to get their way.</w:t>
      </w:r>
      <w:bookmarkStart w:id="0" w:name="_GoBack"/>
      <w:bookmarkEnd w:id="0"/>
    </w:p>
    <w:p w:rsidR="003F0590" w:rsidRDefault="000E0712" w:rsidP="003F0590">
      <w:pPr>
        <w:pStyle w:val="Lijstalinea"/>
        <w:numPr>
          <w:ilvl w:val="0"/>
          <w:numId w:val="2"/>
        </w:numPr>
        <w:rPr>
          <w:rFonts w:ascii="Arial" w:hAnsi="Arial" w:cs="Arial"/>
          <w:sz w:val="24"/>
          <w:szCs w:val="24"/>
        </w:rPr>
      </w:pPr>
      <w:r>
        <w:rPr>
          <w:rFonts w:ascii="Arial" w:hAnsi="Arial" w:cs="Arial"/>
          <w:sz w:val="24"/>
          <w:szCs w:val="24"/>
        </w:rPr>
        <w:t>In the prologue father Horrigan meats three people (from the IRA) who are trying to blackmail him to give information about the family Carney, of which Horrigan in the family priest of.</w:t>
      </w:r>
      <w:r w:rsidR="003F0590">
        <w:rPr>
          <w:rFonts w:ascii="Arial" w:hAnsi="Arial" w:cs="Arial"/>
          <w:sz w:val="24"/>
          <w:szCs w:val="24"/>
        </w:rPr>
        <w:t xml:space="preserve"> The IRA wanted to know where Quinn Carney lived at that moment. Father Horrigan refused to help, but they showed him a picture of his sister and threatened to hurt her. So he had no choice and gave the address of Quinn Carney.</w:t>
      </w:r>
    </w:p>
    <w:p w:rsidR="009A0309" w:rsidRDefault="003F0590" w:rsidP="009A0309">
      <w:pPr>
        <w:pStyle w:val="Lijstalinea"/>
        <w:numPr>
          <w:ilvl w:val="0"/>
          <w:numId w:val="2"/>
        </w:numPr>
        <w:rPr>
          <w:rFonts w:ascii="Arial" w:hAnsi="Arial" w:cs="Arial"/>
          <w:sz w:val="24"/>
          <w:szCs w:val="24"/>
        </w:rPr>
      </w:pPr>
      <w:r>
        <w:rPr>
          <w:rFonts w:ascii="Arial" w:hAnsi="Arial" w:cs="Arial"/>
          <w:sz w:val="24"/>
          <w:szCs w:val="24"/>
        </w:rPr>
        <w:t>Starting in act one it is harvest time for the family Carney. They have to bring in the yearly harvest of oat, wheat and barley. Three brothers of the Corcoran family came to help</w:t>
      </w:r>
      <w:r w:rsidR="009A0309">
        <w:rPr>
          <w:rFonts w:ascii="Arial" w:hAnsi="Arial" w:cs="Arial"/>
          <w:sz w:val="24"/>
          <w:szCs w:val="24"/>
        </w:rPr>
        <w:t xml:space="preserve"> as they do every year. After bringing in the harvest, they have a feast called the harvest feast. </w:t>
      </w:r>
    </w:p>
    <w:p w:rsidR="009A0309" w:rsidRDefault="009A0309" w:rsidP="009A0309">
      <w:pPr>
        <w:pStyle w:val="Lijstalinea"/>
        <w:numPr>
          <w:ilvl w:val="0"/>
          <w:numId w:val="2"/>
        </w:numPr>
        <w:rPr>
          <w:rFonts w:ascii="Arial" w:hAnsi="Arial" w:cs="Arial"/>
          <w:sz w:val="24"/>
          <w:szCs w:val="24"/>
        </w:rPr>
      </w:pPr>
      <w:r>
        <w:rPr>
          <w:rFonts w:ascii="Arial" w:hAnsi="Arial" w:cs="Arial"/>
          <w:sz w:val="24"/>
          <w:szCs w:val="24"/>
        </w:rPr>
        <w:t>The story is told by the characters themselves, because it is a play and not a novel. But the main character is Quinn Carney.</w:t>
      </w:r>
    </w:p>
    <w:p w:rsidR="00CF5C73" w:rsidRDefault="009A0309" w:rsidP="009A0309">
      <w:pPr>
        <w:pStyle w:val="Lijstalinea"/>
        <w:numPr>
          <w:ilvl w:val="0"/>
          <w:numId w:val="2"/>
        </w:numPr>
        <w:rPr>
          <w:rFonts w:ascii="Arial" w:hAnsi="Arial" w:cs="Arial"/>
          <w:sz w:val="24"/>
          <w:szCs w:val="24"/>
        </w:rPr>
      </w:pPr>
      <w:r>
        <w:rPr>
          <w:rFonts w:ascii="Arial" w:hAnsi="Arial" w:cs="Arial"/>
          <w:sz w:val="24"/>
          <w:szCs w:val="24"/>
        </w:rPr>
        <w:t>Set in rural County Armagh in 1981 and focussing on the events surrounding the deaths of the IRA hunger strikers</w:t>
      </w:r>
      <w:r>
        <w:rPr>
          <w:rFonts w:ascii="Arial" w:hAnsi="Arial" w:cs="Arial"/>
          <w:sz w:val="24"/>
          <w:szCs w:val="24"/>
        </w:rPr>
        <w:t>. It could not happen somewhere else,</w:t>
      </w:r>
      <w:r w:rsidR="00CF5C73">
        <w:rPr>
          <w:rFonts w:ascii="Arial" w:hAnsi="Arial" w:cs="Arial"/>
          <w:sz w:val="24"/>
          <w:szCs w:val="24"/>
        </w:rPr>
        <w:t xml:space="preserve"> because the Irish situation between England and Ireland has a crucial role in the play.</w:t>
      </w:r>
    </w:p>
    <w:p w:rsidR="003F0590" w:rsidRDefault="00CF5C73" w:rsidP="003A5C2E">
      <w:pPr>
        <w:pStyle w:val="Lijstalinea"/>
        <w:numPr>
          <w:ilvl w:val="0"/>
          <w:numId w:val="2"/>
        </w:numPr>
        <w:rPr>
          <w:rFonts w:ascii="Arial" w:hAnsi="Arial" w:cs="Arial"/>
          <w:sz w:val="24"/>
          <w:szCs w:val="24"/>
        </w:rPr>
      </w:pPr>
      <w:r>
        <w:rPr>
          <w:rFonts w:ascii="Arial" w:hAnsi="Arial" w:cs="Arial"/>
          <w:sz w:val="24"/>
          <w:szCs w:val="24"/>
        </w:rPr>
        <w:t>So Quinn Carney is the main character in the story. He faces his first problem  when he gets visited by father Horrigan and told that the body of his missing brother Seamus Carney has been found. He was murdered, possibly by the IRA.</w:t>
      </w:r>
    </w:p>
    <w:p w:rsidR="003A5C2E" w:rsidRDefault="003A5C2E" w:rsidP="003A5C2E">
      <w:pPr>
        <w:pStyle w:val="Lijstalinea"/>
        <w:numPr>
          <w:ilvl w:val="0"/>
          <w:numId w:val="2"/>
        </w:numPr>
        <w:rPr>
          <w:rFonts w:ascii="Arial" w:hAnsi="Arial" w:cs="Arial"/>
          <w:sz w:val="24"/>
          <w:szCs w:val="24"/>
        </w:rPr>
      </w:pPr>
      <w:r>
        <w:rPr>
          <w:rFonts w:ascii="Arial" w:hAnsi="Arial" w:cs="Arial"/>
          <w:sz w:val="24"/>
          <w:szCs w:val="24"/>
        </w:rPr>
        <w:t>Quinn told Caitlin that her husband Seamus has been found de</w:t>
      </w:r>
      <w:r w:rsidR="00434FF8">
        <w:rPr>
          <w:rFonts w:ascii="Arial" w:hAnsi="Arial" w:cs="Arial"/>
          <w:sz w:val="24"/>
          <w:szCs w:val="24"/>
        </w:rPr>
        <w:t>ad, Caitlin decided not to tell her son immediately. But her son Oisin heard the conversation. Quinn wants to know how father Horrigan knew that Seamus was found in the bog. But father Horrigan refused to tell Quinn, and that is why Quinn told father Horrigan to leave and not come back to his house anymore.</w:t>
      </w:r>
    </w:p>
    <w:p w:rsidR="00434FF8" w:rsidRDefault="00931562" w:rsidP="003A5C2E">
      <w:pPr>
        <w:pStyle w:val="Lijstalinea"/>
        <w:numPr>
          <w:ilvl w:val="0"/>
          <w:numId w:val="2"/>
        </w:numPr>
        <w:rPr>
          <w:rFonts w:ascii="Arial" w:hAnsi="Arial" w:cs="Arial"/>
          <w:sz w:val="24"/>
          <w:szCs w:val="24"/>
        </w:rPr>
      </w:pPr>
      <w:r>
        <w:rPr>
          <w:rFonts w:ascii="Arial" w:hAnsi="Arial" w:cs="Arial"/>
          <w:sz w:val="24"/>
          <w:szCs w:val="24"/>
        </w:rPr>
        <w:lastRenderedPageBreak/>
        <w:t>After that they have their harvest feast. At the end of the evening Muldoon arrives with his two companions (Frank Magennis and Lawrence Malone)</w:t>
      </w:r>
      <w:r w:rsidR="00444F5D">
        <w:rPr>
          <w:rFonts w:ascii="Arial" w:hAnsi="Arial" w:cs="Arial"/>
          <w:sz w:val="24"/>
          <w:szCs w:val="24"/>
        </w:rPr>
        <w:t xml:space="preserve">. </w:t>
      </w:r>
    </w:p>
    <w:p w:rsidR="00F00FB5" w:rsidRDefault="00F00FB5" w:rsidP="00F00FB5">
      <w:pPr>
        <w:rPr>
          <w:rFonts w:ascii="Arial" w:hAnsi="Arial" w:cs="Arial"/>
          <w:sz w:val="24"/>
          <w:szCs w:val="24"/>
        </w:rPr>
      </w:pPr>
    </w:p>
    <w:p w:rsidR="00F00FB5" w:rsidRPr="00F00FB5" w:rsidRDefault="00F00FB5" w:rsidP="00F00FB5">
      <w:pPr>
        <w:pStyle w:val="Geenafstand"/>
        <w:rPr>
          <w:rFonts w:ascii="Arial" w:hAnsi="Arial" w:cs="Arial"/>
          <w:sz w:val="24"/>
          <w:lang w:val="en-GB"/>
        </w:rPr>
      </w:pPr>
      <w:r w:rsidRPr="00F00FB5">
        <w:rPr>
          <w:rFonts w:ascii="Arial" w:hAnsi="Arial" w:cs="Arial"/>
          <w:sz w:val="24"/>
          <w:lang w:val="en-GB"/>
        </w:rPr>
        <w:t>Two themes:</w:t>
      </w:r>
    </w:p>
    <w:p w:rsidR="00F00FB5" w:rsidRPr="00F00FB5" w:rsidRDefault="00F00FB5" w:rsidP="00F00FB5">
      <w:pPr>
        <w:pStyle w:val="Geenafstand"/>
        <w:rPr>
          <w:rFonts w:ascii="Arial" w:hAnsi="Arial" w:cs="Arial"/>
          <w:sz w:val="24"/>
          <w:lang w:val="en-GB"/>
        </w:rPr>
      </w:pPr>
    </w:p>
    <w:p w:rsidR="00F00FB5" w:rsidRPr="00F00FB5" w:rsidRDefault="00F00FB5" w:rsidP="00F00FB5">
      <w:pPr>
        <w:pStyle w:val="Geenafstand"/>
        <w:rPr>
          <w:rFonts w:ascii="Arial" w:hAnsi="Arial" w:cs="Arial"/>
          <w:sz w:val="24"/>
          <w:lang w:val="en-GB"/>
        </w:rPr>
      </w:pPr>
      <w:r w:rsidRPr="00F00FB5">
        <w:rPr>
          <w:rFonts w:ascii="Arial" w:hAnsi="Arial" w:cs="Arial"/>
          <w:sz w:val="24"/>
          <w:lang w:val="en-GB"/>
        </w:rPr>
        <w:t>Two motives</w:t>
      </w:r>
    </w:p>
    <w:p w:rsidR="00F00FB5" w:rsidRPr="00F00FB5" w:rsidRDefault="00F00FB5" w:rsidP="00F00FB5">
      <w:pPr>
        <w:pStyle w:val="Geenafstand"/>
        <w:rPr>
          <w:rFonts w:ascii="Arial" w:hAnsi="Arial" w:cs="Arial"/>
          <w:sz w:val="24"/>
          <w:lang w:val="en-GB"/>
        </w:rPr>
      </w:pPr>
    </w:p>
    <w:p w:rsidR="00F00FB5" w:rsidRDefault="00F00FB5" w:rsidP="00F00FB5">
      <w:pPr>
        <w:pStyle w:val="Geenafstand"/>
        <w:rPr>
          <w:rFonts w:ascii="Arial" w:hAnsi="Arial" w:cs="Arial"/>
          <w:sz w:val="24"/>
          <w:lang w:val="en-GB"/>
        </w:rPr>
      </w:pPr>
      <w:r w:rsidRPr="00F00FB5">
        <w:rPr>
          <w:rFonts w:ascii="Arial" w:hAnsi="Arial" w:cs="Arial"/>
          <w:sz w:val="24"/>
          <w:lang w:val="en-GB"/>
        </w:rPr>
        <w:t>Two metaphors:</w:t>
      </w:r>
    </w:p>
    <w:p w:rsidR="00F00FB5" w:rsidRDefault="00F00FB5" w:rsidP="00F00FB5">
      <w:pPr>
        <w:pStyle w:val="Geenafstand"/>
        <w:rPr>
          <w:rFonts w:ascii="Arial" w:hAnsi="Arial" w:cs="Arial"/>
          <w:sz w:val="24"/>
          <w:lang w:val="en-GB"/>
        </w:rPr>
      </w:pPr>
    </w:p>
    <w:p w:rsidR="00F3797C" w:rsidRDefault="00F3797C" w:rsidP="00F00FB5">
      <w:pPr>
        <w:pStyle w:val="Geenafstand"/>
        <w:rPr>
          <w:rFonts w:ascii="Arial" w:hAnsi="Arial" w:cs="Arial"/>
          <w:sz w:val="24"/>
          <w:lang w:val="en-GB"/>
        </w:rPr>
      </w:pPr>
      <w:r>
        <w:rPr>
          <w:rFonts w:ascii="Arial" w:hAnsi="Arial" w:cs="Arial"/>
          <w:sz w:val="24"/>
          <w:lang w:val="en-GB"/>
        </w:rPr>
        <w:t>Conclusion:</w:t>
      </w:r>
    </w:p>
    <w:p w:rsidR="00F3797C" w:rsidRDefault="00F3797C" w:rsidP="00F00FB5">
      <w:pPr>
        <w:pStyle w:val="Geenafstand"/>
        <w:rPr>
          <w:rFonts w:ascii="Arial" w:hAnsi="Arial" w:cs="Arial"/>
          <w:sz w:val="24"/>
          <w:lang w:val="en-GB"/>
        </w:rPr>
      </w:pPr>
    </w:p>
    <w:p w:rsidR="00F3797C" w:rsidRDefault="00F3797C" w:rsidP="00F00FB5">
      <w:pPr>
        <w:pStyle w:val="Geenafstand"/>
        <w:rPr>
          <w:rFonts w:ascii="Arial" w:hAnsi="Arial" w:cs="Arial"/>
          <w:sz w:val="24"/>
          <w:lang w:val="en-GB"/>
        </w:rPr>
      </w:pPr>
      <w:r>
        <w:rPr>
          <w:rFonts w:ascii="Arial" w:hAnsi="Arial" w:cs="Arial"/>
          <w:sz w:val="24"/>
          <w:lang w:val="en-GB"/>
        </w:rPr>
        <w:t>Opinion:</w:t>
      </w:r>
    </w:p>
    <w:p w:rsidR="00F3797C" w:rsidRDefault="00F3797C" w:rsidP="00F00FB5">
      <w:pPr>
        <w:pStyle w:val="Geenafstand"/>
        <w:rPr>
          <w:rFonts w:ascii="Arial" w:hAnsi="Arial" w:cs="Arial"/>
          <w:sz w:val="24"/>
          <w:lang w:val="en-GB"/>
        </w:rPr>
      </w:pPr>
    </w:p>
    <w:p w:rsidR="00F3797C" w:rsidRDefault="00F3797C" w:rsidP="00F00FB5">
      <w:pPr>
        <w:pStyle w:val="Geenafstand"/>
        <w:rPr>
          <w:rFonts w:ascii="Arial" w:hAnsi="Arial" w:cs="Arial"/>
          <w:sz w:val="24"/>
          <w:lang w:val="en-GB"/>
        </w:rPr>
      </w:pPr>
      <w:r>
        <w:rPr>
          <w:rFonts w:ascii="Arial" w:hAnsi="Arial" w:cs="Arial"/>
          <w:sz w:val="24"/>
          <w:lang w:val="en-GB"/>
        </w:rPr>
        <w:t>Recommend:</w:t>
      </w:r>
    </w:p>
    <w:p w:rsidR="00F3797C" w:rsidRPr="00F00FB5" w:rsidRDefault="00F3797C" w:rsidP="00F00FB5">
      <w:pPr>
        <w:pStyle w:val="Geenafstand"/>
        <w:rPr>
          <w:rFonts w:ascii="Arial" w:hAnsi="Arial" w:cs="Arial"/>
          <w:sz w:val="24"/>
          <w:lang w:val="en-GB"/>
        </w:rPr>
      </w:pPr>
    </w:p>
    <w:p w:rsidR="00F00FB5" w:rsidRPr="00F00FB5" w:rsidRDefault="00F00FB5" w:rsidP="00F00FB5">
      <w:pPr>
        <w:rPr>
          <w:rFonts w:ascii="Arial" w:hAnsi="Arial" w:cs="Arial"/>
          <w:sz w:val="24"/>
          <w:szCs w:val="24"/>
        </w:rPr>
      </w:pPr>
    </w:p>
    <w:sectPr w:rsidR="00F00FB5" w:rsidRPr="00F00FB5" w:rsidSect="0041075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14"/>
    <w:multiLevelType w:val="hybridMultilevel"/>
    <w:tmpl w:val="3F1447E8"/>
    <w:lvl w:ilvl="0" w:tplc="82A220D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B395D"/>
    <w:multiLevelType w:val="hybridMultilevel"/>
    <w:tmpl w:val="7780FE6C"/>
    <w:lvl w:ilvl="0" w:tplc="FEBE84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5E"/>
    <w:rsid w:val="00045C22"/>
    <w:rsid w:val="00066A80"/>
    <w:rsid w:val="00096C00"/>
    <w:rsid w:val="000E0712"/>
    <w:rsid w:val="00100BB9"/>
    <w:rsid w:val="001D0220"/>
    <w:rsid w:val="002B175F"/>
    <w:rsid w:val="003A5C2E"/>
    <w:rsid w:val="003F0590"/>
    <w:rsid w:val="0041075E"/>
    <w:rsid w:val="00434FF8"/>
    <w:rsid w:val="00444F5D"/>
    <w:rsid w:val="00490D45"/>
    <w:rsid w:val="00796A20"/>
    <w:rsid w:val="00866327"/>
    <w:rsid w:val="00931562"/>
    <w:rsid w:val="009A0309"/>
    <w:rsid w:val="00A34A9B"/>
    <w:rsid w:val="00CF5C73"/>
    <w:rsid w:val="00F00FB5"/>
    <w:rsid w:val="00F30522"/>
    <w:rsid w:val="00F3797C"/>
    <w:rsid w:val="00F91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0E67"/>
  <w15:chartTrackingRefBased/>
  <w15:docId w15:val="{A4BEF59E-F730-4576-8E60-1DB8CB2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1075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1075E"/>
    <w:rPr>
      <w:rFonts w:eastAsiaTheme="minorEastAsia"/>
      <w:lang w:eastAsia="nl-NL"/>
    </w:rPr>
  </w:style>
  <w:style w:type="paragraph" w:styleId="Lijstalinea">
    <w:name w:val="List Paragraph"/>
    <w:basedOn w:val="Standaard"/>
    <w:uiPriority w:val="34"/>
    <w:qFormat/>
    <w:rsid w:val="001D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513</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 Ferryman</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Ferryman</dc:title>
  <dc:subject>Written by</dc:subject>
  <dc:creator>Anna Nijssen</dc:creator>
  <cp:keywords/>
  <dc:description/>
  <cp:lastModifiedBy>Anna Nijssen</cp:lastModifiedBy>
  <cp:revision>2</cp:revision>
  <dcterms:created xsi:type="dcterms:W3CDTF">2018-05-24T10:08:00Z</dcterms:created>
  <dcterms:modified xsi:type="dcterms:W3CDTF">2018-05-27T16:43:00Z</dcterms:modified>
</cp:coreProperties>
</file>