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F48" w:rsidRPr="00B42114" w:rsidRDefault="00711F5A">
      <w:pPr>
        <w:rPr>
          <w:rFonts w:ascii="Verdana" w:hAnsi="Verdana"/>
          <w:b/>
          <w:sz w:val="20"/>
          <w:szCs w:val="20"/>
        </w:rPr>
      </w:pPr>
      <w:r w:rsidRPr="00B42114">
        <w:rPr>
          <w:rFonts w:ascii="Verdana" w:hAnsi="Verdana"/>
          <w:b/>
          <w:sz w:val="20"/>
          <w:szCs w:val="20"/>
        </w:rPr>
        <w:t>Kenmerken di</w:t>
      </w:r>
      <w:r w:rsidR="00B42114" w:rsidRPr="00B42114">
        <w:rPr>
          <w:rFonts w:ascii="Verdana" w:hAnsi="Verdana"/>
          <w:b/>
          <w:sz w:val="20"/>
          <w:szCs w:val="20"/>
        </w:rPr>
        <w:t>e een plaats tot een stad maken</w:t>
      </w:r>
    </w:p>
    <w:p w:rsidR="00B42114" w:rsidRDefault="00B42114" w:rsidP="00B42114">
      <w:pPr>
        <w:pStyle w:val="Lijstalinea"/>
        <w:numPr>
          <w:ilvl w:val="0"/>
          <w:numId w:val="1"/>
        </w:numPr>
        <w:rPr>
          <w:rFonts w:ascii="Verdana" w:hAnsi="Verdana"/>
          <w:sz w:val="20"/>
          <w:szCs w:val="20"/>
        </w:rPr>
      </w:pPr>
      <w:r>
        <w:rPr>
          <w:rFonts w:ascii="Verdana" w:hAnsi="Verdana"/>
          <w:sz w:val="20"/>
          <w:szCs w:val="20"/>
        </w:rPr>
        <w:t>Vorm van de nederzetting (uiterlijk)</w:t>
      </w:r>
    </w:p>
    <w:p w:rsidR="00B42114" w:rsidRDefault="00B42114" w:rsidP="00B42114">
      <w:pPr>
        <w:pStyle w:val="Lijstalinea"/>
        <w:rPr>
          <w:rFonts w:ascii="Verdana" w:hAnsi="Verdana"/>
          <w:sz w:val="20"/>
          <w:szCs w:val="20"/>
        </w:rPr>
      </w:pPr>
      <w:r>
        <w:rPr>
          <w:rFonts w:ascii="Verdana" w:hAnsi="Verdana"/>
          <w:sz w:val="20"/>
          <w:szCs w:val="20"/>
        </w:rPr>
        <w:t xml:space="preserve">Grootte van de plaats </w:t>
      </w:r>
      <w:proofErr w:type="spellStart"/>
      <w:r>
        <w:rPr>
          <w:rFonts w:ascii="Verdana" w:hAnsi="Verdana"/>
          <w:sz w:val="20"/>
          <w:szCs w:val="20"/>
        </w:rPr>
        <w:t>adhv</w:t>
      </w:r>
      <w:proofErr w:type="spellEnd"/>
      <w:r>
        <w:rPr>
          <w:rFonts w:ascii="Verdana" w:hAnsi="Verdana"/>
          <w:sz w:val="20"/>
          <w:szCs w:val="20"/>
        </w:rPr>
        <w:t xml:space="preserve"> adressendichtheid en dichtheid bebouwing. Hoe meer adressen, hoe meer er te doen is. </w:t>
      </w:r>
    </w:p>
    <w:p w:rsidR="00B42114" w:rsidRDefault="00B42114" w:rsidP="00B42114">
      <w:pPr>
        <w:pStyle w:val="Lijstalinea"/>
        <w:numPr>
          <w:ilvl w:val="0"/>
          <w:numId w:val="1"/>
        </w:numPr>
        <w:rPr>
          <w:rFonts w:ascii="Verdana" w:hAnsi="Verdana"/>
          <w:sz w:val="20"/>
          <w:szCs w:val="20"/>
        </w:rPr>
      </w:pPr>
      <w:r>
        <w:rPr>
          <w:rFonts w:ascii="Verdana" w:hAnsi="Verdana"/>
          <w:sz w:val="20"/>
          <w:szCs w:val="20"/>
        </w:rPr>
        <w:t>Bewonerskenmerken</w:t>
      </w:r>
    </w:p>
    <w:p w:rsidR="00B42114" w:rsidRDefault="00B42114" w:rsidP="00B42114">
      <w:pPr>
        <w:pStyle w:val="Lijstalinea"/>
        <w:rPr>
          <w:rFonts w:ascii="Verdana" w:hAnsi="Verdana"/>
          <w:sz w:val="20"/>
          <w:szCs w:val="20"/>
        </w:rPr>
      </w:pPr>
      <w:r>
        <w:rPr>
          <w:rFonts w:ascii="Verdana" w:hAnsi="Verdana"/>
          <w:sz w:val="20"/>
          <w:szCs w:val="20"/>
        </w:rPr>
        <w:t>Grote sociale verscheidenheid. Weinig sociale controle/contact met directe omgeving. Huizen in meerdere prijsklassen leidt tot ruimtelijke segregatie.</w:t>
      </w:r>
    </w:p>
    <w:p w:rsidR="00B42114" w:rsidRDefault="00B42114" w:rsidP="00B42114">
      <w:pPr>
        <w:pStyle w:val="Lijstalinea"/>
        <w:numPr>
          <w:ilvl w:val="0"/>
          <w:numId w:val="1"/>
        </w:numPr>
        <w:rPr>
          <w:rFonts w:ascii="Verdana" w:hAnsi="Verdana"/>
          <w:sz w:val="20"/>
          <w:szCs w:val="20"/>
        </w:rPr>
      </w:pPr>
      <w:r>
        <w:rPr>
          <w:rFonts w:ascii="Verdana" w:hAnsi="Verdana"/>
          <w:sz w:val="20"/>
          <w:szCs w:val="20"/>
        </w:rPr>
        <w:t>Functiekenmerken</w:t>
      </w:r>
    </w:p>
    <w:p w:rsidR="00B42114" w:rsidRDefault="00B42114" w:rsidP="00B42114">
      <w:pPr>
        <w:pStyle w:val="Lijstalinea"/>
        <w:rPr>
          <w:rFonts w:ascii="Verdana" w:hAnsi="Verdana"/>
          <w:sz w:val="20"/>
          <w:szCs w:val="20"/>
        </w:rPr>
      </w:pPr>
      <w:r>
        <w:rPr>
          <w:rFonts w:ascii="Verdana" w:hAnsi="Verdana"/>
          <w:sz w:val="20"/>
          <w:szCs w:val="20"/>
        </w:rPr>
        <w:t>Hoeveelheid dienstensectorwerkgevers/zakelijke dienstensectorwerkgevers ligt hoog. Veel faciliteiten tot geld uitgeven en ook veel om geld te verdienen.</w:t>
      </w:r>
    </w:p>
    <w:p w:rsidR="00D6102E" w:rsidRDefault="00D6102E" w:rsidP="00D6102E">
      <w:pPr>
        <w:rPr>
          <w:rFonts w:ascii="Verdana" w:hAnsi="Verdana"/>
          <w:sz w:val="20"/>
          <w:szCs w:val="20"/>
        </w:rPr>
      </w:pPr>
      <w:r>
        <w:rPr>
          <w:rFonts w:ascii="Verdana" w:hAnsi="Verdana"/>
          <w:sz w:val="20"/>
          <w:szCs w:val="20"/>
        </w:rPr>
        <w:t xml:space="preserve">Agglomeratie: stad en alle </w:t>
      </w:r>
      <w:r w:rsidR="00AE1553">
        <w:rPr>
          <w:rFonts w:ascii="Verdana" w:hAnsi="Verdana"/>
          <w:sz w:val="20"/>
          <w:szCs w:val="20"/>
        </w:rPr>
        <w:t xml:space="preserve">direct aan de stad vastgeplakte </w:t>
      </w:r>
      <w:r>
        <w:rPr>
          <w:rFonts w:ascii="Verdana" w:hAnsi="Verdana"/>
          <w:sz w:val="20"/>
          <w:szCs w:val="20"/>
        </w:rPr>
        <w:t>dorpen</w:t>
      </w:r>
      <w:r w:rsidR="00AE1553">
        <w:rPr>
          <w:rFonts w:ascii="Verdana" w:hAnsi="Verdana"/>
          <w:sz w:val="20"/>
          <w:szCs w:val="20"/>
        </w:rPr>
        <w:t>/stadjes</w:t>
      </w:r>
      <w:r>
        <w:rPr>
          <w:rFonts w:ascii="Verdana" w:hAnsi="Verdana"/>
          <w:sz w:val="20"/>
          <w:szCs w:val="20"/>
        </w:rPr>
        <w:t xml:space="preserve">. </w:t>
      </w:r>
    </w:p>
    <w:p w:rsidR="00AE1553" w:rsidRDefault="00AE1553" w:rsidP="00D6102E">
      <w:pPr>
        <w:rPr>
          <w:rFonts w:ascii="Verdana" w:hAnsi="Verdana"/>
          <w:sz w:val="20"/>
          <w:szCs w:val="20"/>
        </w:rPr>
      </w:pPr>
      <w:r>
        <w:rPr>
          <w:rFonts w:ascii="Verdana" w:hAnsi="Verdana"/>
          <w:sz w:val="20"/>
          <w:szCs w:val="20"/>
        </w:rPr>
        <w:t>Stadsgewest: stad met omliggende dorpen, stad/agglomeratie/2 steden/stad en agglomeratie als centrum.</w:t>
      </w:r>
    </w:p>
    <w:p w:rsidR="00AE1553" w:rsidRPr="00D6102E" w:rsidRDefault="00AE1553" w:rsidP="00D6102E">
      <w:pPr>
        <w:rPr>
          <w:rFonts w:ascii="Verdana" w:hAnsi="Verdana"/>
          <w:sz w:val="20"/>
          <w:szCs w:val="20"/>
        </w:rPr>
      </w:pPr>
      <w:r>
        <w:rPr>
          <w:rFonts w:ascii="Verdana" w:hAnsi="Verdana"/>
          <w:sz w:val="20"/>
          <w:szCs w:val="20"/>
        </w:rPr>
        <w:t>Stedelijke zone: een netwerk van relaties tussen meerdere centrale steden die op korte afstand van elkaar liggen en hun verzorgingsgebieden.</w:t>
      </w:r>
    </w:p>
    <w:p w:rsidR="00B42114" w:rsidRPr="00B42114" w:rsidRDefault="00B42114" w:rsidP="00B42114">
      <w:pPr>
        <w:rPr>
          <w:rFonts w:ascii="Verdana" w:hAnsi="Verdana"/>
          <w:b/>
          <w:sz w:val="20"/>
          <w:szCs w:val="20"/>
        </w:rPr>
      </w:pPr>
      <w:proofErr w:type="spellStart"/>
      <w:r w:rsidRPr="00B42114">
        <w:rPr>
          <w:rFonts w:ascii="Verdana" w:hAnsi="Verdana"/>
          <w:b/>
          <w:sz w:val="20"/>
          <w:szCs w:val="20"/>
        </w:rPr>
        <w:t>Christaller</w:t>
      </w:r>
      <w:proofErr w:type="spellEnd"/>
      <w:r w:rsidRPr="00B42114">
        <w:rPr>
          <w:rFonts w:ascii="Verdana" w:hAnsi="Verdana"/>
          <w:b/>
          <w:sz w:val="20"/>
          <w:szCs w:val="20"/>
        </w:rPr>
        <w:t>: Centrale-plaatsentheorie</w:t>
      </w:r>
    </w:p>
    <w:p w:rsidR="00B42114" w:rsidRDefault="00B42114" w:rsidP="00B42114">
      <w:pPr>
        <w:rPr>
          <w:rFonts w:ascii="Verdana" w:hAnsi="Verdana"/>
          <w:sz w:val="20"/>
          <w:szCs w:val="20"/>
        </w:rPr>
      </w:pPr>
      <w:r>
        <w:rPr>
          <w:rFonts w:ascii="Verdana" w:hAnsi="Verdana"/>
          <w:sz w:val="20"/>
          <w:szCs w:val="20"/>
        </w:rPr>
        <w:t xml:space="preserve">Reikwijdte: afstand die een klant wil afleggen om van een voorziening gebruik te maken. </w:t>
      </w:r>
    </w:p>
    <w:p w:rsidR="00B42114" w:rsidRDefault="00B42114" w:rsidP="00B42114">
      <w:pPr>
        <w:rPr>
          <w:rFonts w:ascii="Verdana" w:hAnsi="Verdana"/>
          <w:sz w:val="20"/>
          <w:szCs w:val="20"/>
        </w:rPr>
      </w:pPr>
      <w:r>
        <w:rPr>
          <w:rFonts w:ascii="Verdana" w:hAnsi="Verdana"/>
          <w:sz w:val="20"/>
          <w:szCs w:val="20"/>
        </w:rPr>
        <w:t xml:space="preserve">Draagvlak: aantal mensen dat binnen reikwijdte in verzorgingsgebied woont. </w:t>
      </w:r>
    </w:p>
    <w:p w:rsidR="00B42114" w:rsidRDefault="00B42114" w:rsidP="00B42114">
      <w:pPr>
        <w:rPr>
          <w:rFonts w:ascii="Verdana" w:hAnsi="Verdana"/>
          <w:sz w:val="20"/>
          <w:szCs w:val="20"/>
        </w:rPr>
      </w:pPr>
      <w:r>
        <w:rPr>
          <w:rFonts w:ascii="Verdana" w:hAnsi="Verdana"/>
          <w:sz w:val="20"/>
          <w:szCs w:val="20"/>
        </w:rPr>
        <w:t>Drempelwaarde: minimale aantal klanten dat nodig is om de voorziening open te houden.</w:t>
      </w:r>
    </w:p>
    <w:p w:rsidR="008E324E" w:rsidRDefault="008E324E" w:rsidP="00B42114">
      <w:pPr>
        <w:rPr>
          <w:rFonts w:ascii="Verdana" w:hAnsi="Verdana"/>
          <w:sz w:val="20"/>
          <w:szCs w:val="20"/>
        </w:rPr>
      </w:pPr>
      <w:r w:rsidRPr="008E324E">
        <w:rPr>
          <w:rFonts w:ascii="Verdana" w:hAnsi="Verdana"/>
          <w:sz w:val="20"/>
          <w:szCs w:val="20"/>
        </w:rPr>
        <w:t>De stad is de centrale plaats. Deze heeft meer betekenis voor de omgeving omdat deze ook diensten levert in het gebied er omheen, het verzorgingsgebied.</w:t>
      </w:r>
      <w:r>
        <w:rPr>
          <w:rFonts w:ascii="Verdana" w:hAnsi="Verdana"/>
          <w:sz w:val="20"/>
          <w:szCs w:val="20"/>
        </w:rPr>
        <w:t xml:space="preserve"> </w:t>
      </w:r>
      <w:r w:rsidR="00B42114">
        <w:rPr>
          <w:rFonts w:ascii="Verdana" w:hAnsi="Verdana"/>
          <w:sz w:val="20"/>
          <w:szCs w:val="20"/>
        </w:rPr>
        <w:t xml:space="preserve">In dorpen is een lager voorzieningsniveau omdat het draagvlak onder de drempelwaarde duikt en alles dan dicht moet. </w:t>
      </w:r>
      <w:r>
        <w:rPr>
          <w:rFonts w:ascii="Verdana" w:hAnsi="Verdana"/>
          <w:sz w:val="20"/>
          <w:szCs w:val="20"/>
        </w:rPr>
        <w:t xml:space="preserve">Als je een centrale voorziening wil zijn met veel klandizie, moet je je winkel vestigen in een gebied met veel mensen die in je reikwijdte wonen. Er zijn vanwege kleinere reikwijdten van bakkers meer bakkers nodig dan IKEA’S, want die hebben een grote reikwijdte. </w:t>
      </w:r>
    </w:p>
    <w:p w:rsidR="008E324E" w:rsidRDefault="008E324E" w:rsidP="00B42114">
      <w:pPr>
        <w:rPr>
          <w:rFonts w:ascii="Verdana" w:hAnsi="Verdana"/>
          <w:sz w:val="20"/>
          <w:szCs w:val="20"/>
        </w:rPr>
      </w:pPr>
      <w:r>
        <w:rPr>
          <w:rFonts w:ascii="Verdana" w:hAnsi="Verdana"/>
          <w:sz w:val="20"/>
          <w:szCs w:val="20"/>
        </w:rPr>
        <w:t xml:space="preserve">Maaswijdte: afstand tot meest nabije zelfde soort voorziening. Bijv. IKEA. Mag grote afstand zijn. Grote maaswijdte </w:t>
      </w:r>
      <w:r>
        <w:rPr>
          <w:rFonts w:ascii="Verdana" w:hAnsi="Verdana"/>
          <w:sz w:val="20"/>
          <w:szCs w:val="20"/>
        </w:rPr>
        <w:sym w:font="Symbol" w:char="F0AE"/>
      </w:r>
      <w:r>
        <w:rPr>
          <w:rFonts w:ascii="Verdana" w:hAnsi="Verdana"/>
          <w:sz w:val="20"/>
          <w:szCs w:val="20"/>
        </w:rPr>
        <w:t xml:space="preserve"> plaats hoger voorzieningsniveau </w:t>
      </w:r>
      <w:r>
        <w:rPr>
          <w:rFonts w:ascii="Verdana" w:hAnsi="Verdana"/>
          <w:sz w:val="20"/>
          <w:szCs w:val="20"/>
        </w:rPr>
        <w:sym w:font="Symbol" w:char="F0AE"/>
      </w:r>
      <w:r>
        <w:rPr>
          <w:rFonts w:ascii="Verdana" w:hAnsi="Verdana"/>
          <w:sz w:val="20"/>
          <w:szCs w:val="20"/>
        </w:rPr>
        <w:t xml:space="preserve"> hoger op de dienstenladder </w:t>
      </w:r>
      <w:r>
        <w:rPr>
          <w:rFonts w:ascii="Verdana" w:hAnsi="Verdana"/>
          <w:sz w:val="20"/>
          <w:szCs w:val="20"/>
        </w:rPr>
        <w:sym w:font="Symbol" w:char="F0AE"/>
      </w:r>
      <w:r>
        <w:rPr>
          <w:rFonts w:ascii="Verdana" w:hAnsi="Verdana"/>
          <w:sz w:val="20"/>
          <w:szCs w:val="20"/>
        </w:rPr>
        <w:t xml:space="preserve"> grotere centraliteit</w:t>
      </w:r>
    </w:p>
    <w:p w:rsidR="008E324E" w:rsidRDefault="00D6102E" w:rsidP="00B42114">
      <w:pPr>
        <w:rPr>
          <w:rFonts w:ascii="Verdana" w:hAnsi="Verdana"/>
          <w:sz w:val="20"/>
          <w:szCs w:val="20"/>
        </w:rPr>
      </w:pPr>
      <w:r>
        <w:rPr>
          <w:rFonts w:ascii="Verdana" w:hAnsi="Verdana"/>
          <w:sz w:val="20"/>
          <w:szCs w:val="20"/>
        </w:rPr>
        <w:t xml:space="preserve">Clustering spreekt het model van </w:t>
      </w:r>
      <w:proofErr w:type="spellStart"/>
      <w:r>
        <w:rPr>
          <w:rFonts w:ascii="Verdana" w:hAnsi="Verdana"/>
          <w:sz w:val="20"/>
          <w:szCs w:val="20"/>
        </w:rPr>
        <w:t>Christaller</w:t>
      </w:r>
      <w:proofErr w:type="spellEnd"/>
      <w:r>
        <w:rPr>
          <w:rFonts w:ascii="Verdana" w:hAnsi="Verdana"/>
          <w:sz w:val="20"/>
          <w:szCs w:val="20"/>
        </w:rPr>
        <w:t xml:space="preserve"> juist tegen. Gelijksoortige voorzieningen gaan dan bij elkaar zitten zodat de klant vergelijkend kan shoppen. </w:t>
      </w:r>
    </w:p>
    <w:p w:rsidR="00B42114" w:rsidRDefault="00D6102E" w:rsidP="00B42114">
      <w:pPr>
        <w:rPr>
          <w:rFonts w:ascii="Verdana" w:hAnsi="Verdana"/>
          <w:b/>
          <w:sz w:val="20"/>
          <w:szCs w:val="20"/>
        </w:rPr>
      </w:pPr>
      <w:r w:rsidRPr="00D6102E">
        <w:rPr>
          <w:rFonts w:ascii="Verdana" w:hAnsi="Verdana"/>
          <w:b/>
          <w:sz w:val="20"/>
          <w:szCs w:val="20"/>
        </w:rPr>
        <w:t>Congestieprobleem in de steden</w:t>
      </w:r>
    </w:p>
    <w:p w:rsidR="00D6102E" w:rsidRDefault="00D6102E" w:rsidP="00B42114">
      <w:pPr>
        <w:rPr>
          <w:rFonts w:ascii="Verdana" w:hAnsi="Verdana"/>
          <w:sz w:val="20"/>
          <w:szCs w:val="20"/>
        </w:rPr>
      </w:pPr>
      <w:r>
        <w:rPr>
          <w:rFonts w:ascii="Verdana" w:hAnsi="Verdana"/>
          <w:sz w:val="20"/>
          <w:szCs w:val="20"/>
        </w:rPr>
        <w:t>19</w:t>
      </w:r>
      <w:r w:rsidRPr="00D6102E">
        <w:rPr>
          <w:rFonts w:ascii="Verdana" w:hAnsi="Verdana"/>
          <w:sz w:val="20"/>
          <w:szCs w:val="20"/>
          <w:vertAlign w:val="superscript"/>
        </w:rPr>
        <w:t>e</w:t>
      </w:r>
      <w:r>
        <w:rPr>
          <w:rFonts w:ascii="Verdana" w:hAnsi="Verdana"/>
          <w:sz w:val="20"/>
          <w:szCs w:val="20"/>
        </w:rPr>
        <w:t xml:space="preserve"> eeuw: urbanisatie. Concentratieproces, mensen trokken naar elkaar toe voor werk.</w:t>
      </w:r>
    </w:p>
    <w:p w:rsidR="00D6102E" w:rsidRDefault="00D6102E" w:rsidP="00B42114">
      <w:pPr>
        <w:rPr>
          <w:rFonts w:ascii="Verdana" w:hAnsi="Verdana"/>
          <w:sz w:val="20"/>
          <w:szCs w:val="20"/>
        </w:rPr>
      </w:pPr>
      <w:r>
        <w:rPr>
          <w:rFonts w:ascii="Verdana" w:hAnsi="Verdana"/>
          <w:sz w:val="20"/>
          <w:szCs w:val="20"/>
        </w:rPr>
        <w:t>20</w:t>
      </w:r>
      <w:r w:rsidRPr="00D6102E">
        <w:rPr>
          <w:rFonts w:ascii="Verdana" w:hAnsi="Verdana"/>
          <w:sz w:val="20"/>
          <w:szCs w:val="20"/>
          <w:vertAlign w:val="superscript"/>
        </w:rPr>
        <w:t>e</w:t>
      </w:r>
      <w:r>
        <w:rPr>
          <w:rFonts w:ascii="Verdana" w:hAnsi="Verdana"/>
          <w:sz w:val="20"/>
          <w:szCs w:val="20"/>
        </w:rPr>
        <w:t xml:space="preserve"> eeuw, begin: deconcentratie. Van stad naar platteland, wel forenzen. Door stijging van de welvaart, meer vrije tijd en toename autobezit. </w:t>
      </w:r>
    </w:p>
    <w:p w:rsidR="00D6102E" w:rsidRDefault="00D6102E" w:rsidP="00B42114">
      <w:pPr>
        <w:rPr>
          <w:rFonts w:ascii="Verdana" w:hAnsi="Verdana"/>
          <w:sz w:val="20"/>
          <w:szCs w:val="20"/>
        </w:rPr>
      </w:pPr>
      <w:r>
        <w:rPr>
          <w:rFonts w:ascii="Verdana" w:hAnsi="Verdana"/>
          <w:sz w:val="20"/>
          <w:szCs w:val="20"/>
        </w:rPr>
        <w:t>20</w:t>
      </w:r>
      <w:r w:rsidRPr="00D6102E">
        <w:rPr>
          <w:rFonts w:ascii="Verdana" w:hAnsi="Verdana"/>
          <w:sz w:val="20"/>
          <w:szCs w:val="20"/>
          <w:vertAlign w:val="superscript"/>
        </w:rPr>
        <w:t>e</w:t>
      </w:r>
      <w:r>
        <w:rPr>
          <w:rFonts w:ascii="Verdana" w:hAnsi="Verdana"/>
          <w:sz w:val="20"/>
          <w:szCs w:val="20"/>
        </w:rPr>
        <w:t xml:space="preserve"> eeuw, midden: inzet gebundelde deconcentratie (groeikernenbeleid). Alleen vestiging in groeikernen mogelijk maken (bijv. in Westervoort wonen </w:t>
      </w:r>
      <w:proofErr w:type="spellStart"/>
      <w:r>
        <w:rPr>
          <w:rFonts w:ascii="Verdana" w:hAnsi="Verdana"/>
          <w:sz w:val="20"/>
          <w:szCs w:val="20"/>
        </w:rPr>
        <w:t>ipv</w:t>
      </w:r>
      <w:proofErr w:type="spellEnd"/>
      <w:r>
        <w:rPr>
          <w:rFonts w:ascii="Verdana" w:hAnsi="Verdana"/>
          <w:sz w:val="20"/>
          <w:szCs w:val="20"/>
        </w:rPr>
        <w:t xml:space="preserve"> in Arnhem). Leidde echter tot grote verkeersproblemen.</w:t>
      </w:r>
    </w:p>
    <w:p w:rsidR="00D6102E" w:rsidRDefault="00D6102E" w:rsidP="00B42114">
      <w:pPr>
        <w:rPr>
          <w:rFonts w:ascii="Verdana" w:hAnsi="Verdana"/>
          <w:sz w:val="20"/>
          <w:szCs w:val="20"/>
        </w:rPr>
      </w:pPr>
      <w:r>
        <w:rPr>
          <w:rFonts w:ascii="Verdana" w:hAnsi="Verdana"/>
          <w:sz w:val="20"/>
          <w:szCs w:val="20"/>
        </w:rPr>
        <w:t>20</w:t>
      </w:r>
      <w:r w:rsidRPr="00D6102E">
        <w:rPr>
          <w:rFonts w:ascii="Verdana" w:hAnsi="Verdana"/>
          <w:sz w:val="20"/>
          <w:szCs w:val="20"/>
          <w:vertAlign w:val="superscript"/>
        </w:rPr>
        <w:t>e</w:t>
      </w:r>
      <w:r>
        <w:rPr>
          <w:rFonts w:ascii="Verdana" w:hAnsi="Verdana"/>
          <w:sz w:val="20"/>
          <w:szCs w:val="20"/>
        </w:rPr>
        <w:t>/21</w:t>
      </w:r>
      <w:r w:rsidRPr="00D6102E">
        <w:rPr>
          <w:rFonts w:ascii="Verdana" w:hAnsi="Verdana"/>
          <w:sz w:val="20"/>
          <w:szCs w:val="20"/>
          <w:vertAlign w:val="superscript"/>
        </w:rPr>
        <w:t>e</w:t>
      </w:r>
      <w:r>
        <w:rPr>
          <w:rFonts w:ascii="Verdana" w:hAnsi="Verdana"/>
          <w:sz w:val="20"/>
          <w:szCs w:val="20"/>
        </w:rPr>
        <w:t xml:space="preserve"> eeuw: compacte verstedelijking (=zoveel mogelijk aaneengesloten bouwen). Zuinig met grond omgaan zodat recreatie niet verloren gaat. Op uitleglocaties, dit zijn VINEX-wijken. Ook op inbreidingslocaties, dit is in de stad.</w:t>
      </w:r>
      <w:r w:rsidR="00F33B12">
        <w:rPr>
          <w:rFonts w:ascii="Verdana" w:hAnsi="Verdana"/>
          <w:sz w:val="20"/>
          <w:szCs w:val="20"/>
        </w:rPr>
        <w:t xml:space="preserve"> Alsnog veel forensisme.</w:t>
      </w:r>
    </w:p>
    <w:p w:rsidR="00D6102E" w:rsidRPr="00D6102E" w:rsidRDefault="00F33B12" w:rsidP="00B42114">
      <w:pPr>
        <w:rPr>
          <w:rFonts w:ascii="Verdana" w:hAnsi="Verdana"/>
          <w:sz w:val="20"/>
          <w:szCs w:val="20"/>
        </w:rPr>
      </w:pPr>
      <w:r>
        <w:rPr>
          <w:rFonts w:ascii="Verdana" w:hAnsi="Verdana"/>
          <w:sz w:val="20"/>
          <w:szCs w:val="20"/>
        </w:rPr>
        <w:t>21</w:t>
      </w:r>
      <w:r w:rsidRPr="00F33B12">
        <w:rPr>
          <w:rFonts w:ascii="Verdana" w:hAnsi="Verdana"/>
          <w:sz w:val="20"/>
          <w:szCs w:val="20"/>
          <w:vertAlign w:val="superscript"/>
        </w:rPr>
        <w:t>e</w:t>
      </w:r>
      <w:r>
        <w:rPr>
          <w:rFonts w:ascii="Verdana" w:hAnsi="Verdana"/>
          <w:sz w:val="20"/>
          <w:szCs w:val="20"/>
        </w:rPr>
        <w:t xml:space="preserve"> eeuw: </w:t>
      </w:r>
      <w:r w:rsidRPr="00F33B12">
        <w:rPr>
          <w:rFonts w:ascii="Verdana" w:hAnsi="Verdana"/>
          <w:sz w:val="20"/>
          <w:szCs w:val="20"/>
        </w:rPr>
        <w:t xml:space="preserve">Young urban </w:t>
      </w:r>
      <w:r>
        <w:rPr>
          <w:rFonts w:ascii="Verdana" w:hAnsi="Verdana"/>
          <w:sz w:val="20"/>
          <w:szCs w:val="20"/>
        </w:rPr>
        <w:t xml:space="preserve">professionals (YUP: </w:t>
      </w:r>
      <w:r w:rsidRPr="00F33B12">
        <w:rPr>
          <w:rFonts w:ascii="Verdana" w:hAnsi="Verdana"/>
          <w:sz w:val="20"/>
          <w:szCs w:val="20"/>
        </w:rPr>
        <w:t>jonge, hoogopgeleide mensen</w:t>
      </w:r>
      <w:r>
        <w:rPr>
          <w:rFonts w:ascii="Verdana" w:hAnsi="Verdana"/>
          <w:sz w:val="20"/>
          <w:szCs w:val="20"/>
        </w:rPr>
        <w:t xml:space="preserve">)/Double </w:t>
      </w:r>
      <w:proofErr w:type="spellStart"/>
      <w:r>
        <w:rPr>
          <w:rFonts w:ascii="Verdana" w:hAnsi="Verdana"/>
          <w:sz w:val="20"/>
          <w:szCs w:val="20"/>
        </w:rPr>
        <w:t>Income</w:t>
      </w:r>
      <w:proofErr w:type="spellEnd"/>
      <w:r>
        <w:rPr>
          <w:rFonts w:ascii="Verdana" w:hAnsi="Verdana"/>
          <w:sz w:val="20"/>
          <w:szCs w:val="20"/>
        </w:rPr>
        <w:t xml:space="preserve"> No </w:t>
      </w:r>
      <w:proofErr w:type="spellStart"/>
      <w:r>
        <w:rPr>
          <w:rFonts w:ascii="Verdana" w:hAnsi="Verdana"/>
          <w:sz w:val="20"/>
          <w:szCs w:val="20"/>
        </w:rPr>
        <w:t>Kids</w:t>
      </w:r>
      <w:proofErr w:type="spellEnd"/>
      <w:r>
        <w:rPr>
          <w:rFonts w:ascii="Verdana" w:hAnsi="Verdana"/>
          <w:sz w:val="20"/>
          <w:szCs w:val="20"/>
        </w:rPr>
        <w:t xml:space="preserve"> (</w:t>
      </w:r>
      <w:proofErr w:type="spellStart"/>
      <w:r>
        <w:rPr>
          <w:rFonts w:ascii="Verdana" w:hAnsi="Verdana"/>
          <w:sz w:val="20"/>
          <w:szCs w:val="20"/>
        </w:rPr>
        <w:t>dinc</w:t>
      </w:r>
      <w:proofErr w:type="spellEnd"/>
      <w:r>
        <w:rPr>
          <w:rFonts w:ascii="Verdana" w:hAnsi="Verdana"/>
          <w:sz w:val="20"/>
          <w:szCs w:val="20"/>
        </w:rPr>
        <w:t>)</w:t>
      </w:r>
      <w:r w:rsidRPr="00F33B12">
        <w:rPr>
          <w:rFonts w:ascii="Verdana" w:hAnsi="Verdana"/>
          <w:sz w:val="20"/>
          <w:szCs w:val="20"/>
        </w:rPr>
        <w:t xml:space="preserve"> gaan weer in de stad wonen</w:t>
      </w:r>
      <w:r>
        <w:rPr>
          <w:rFonts w:ascii="Verdana" w:hAnsi="Verdana"/>
          <w:sz w:val="20"/>
          <w:szCs w:val="20"/>
        </w:rPr>
        <w:t>.</w:t>
      </w:r>
      <w:bookmarkStart w:id="0" w:name="_GoBack"/>
      <w:bookmarkEnd w:id="0"/>
    </w:p>
    <w:p w:rsidR="00B42114" w:rsidRDefault="00AE1553" w:rsidP="00B42114">
      <w:pPr>
        <w:rPr>
          <w:rFonts w:ascii="Verdana" w:hAnsi="Verdana"/>
          <w:sz w:val="20"/>
          <w:szCs w:val="20"/>
        </w:rPr>
      </w:pPr>
      <w:r>
        <w:rPr>
          <w:rFonts w:ascii="Verdana" w:hAnsi="Verdana"/>
          <w:sz w:val="20"/>
          <w:szCs w:val="20"/>
        </w:rPr>
        <w:lastRenderedPageBreak/>
        <w:t>De historische binnenstad is niet voor auto’s en er zitten hier toch veel dienstbedrijven op elkaar die bereikbaar moeten zijn. Oplossingen om grip te krijgen op het verkeer:</w:t>
      </w:r>
    </w:p>
    <w:p w:rsidR="00AE1553" w:rsidRDefault="00AE1553" w:rsidP="00AE1553">
      <w:pPr>
        <w:pStyle w:val="Lijstalinea"/>
        <w:numPr>
          <w:ilvl w:val="0"/>
          <w:numId w:val="1"/>
        </w:numPr>
        <w:rPr>
          <w:rFonts w:ascii="Verdana" w:hAnsi="Verdana"/>
          <w:sz w:val="20"/>
          <w:szCs w:val="20"/>
        </w:rPr>
        <w:sectPr w:rsidR="00AE1553">
          <w:headerReference w:type="default" r:id="rId7"/>
          <w:pgSz w:w="11906" w:h="16838"/>
          <w:pgMar w:top="1417" w:right="1417" w:bottom="1417" w:left="1417" w:header="708" w:footer="708" w:gutter="0"/>
          <w:cols w:space="708"/>
          <w:docGrid w:linePitch="360"/>
        </w:sectPr>
      </w:pPr>
    </w:p>
    <w:p w:rsidR="00AE1553" w:rsidRDefault="00AE1553" w:rsidP="00AE1553">
      <w:pPr>
        <w:pStyle w:val="Lijstalinea"/>
        <w:numPr>
          <w:ilvl w:val="0"/>
          <w:numId w:val="1"/>
        </w:numPr>
        <w:rPr>
          <w:rFonts w:ascii="Verdana" w:hAnsi="Verdana"/>
          <w:sz w:val="20"/>
          <w:szCs w:val="20"/>
        </w:rPr>
      </w:pPr>
      <w:r>
        <w:rPr>
          <w:rFonts w:ascii="Verdana" w:hAnsi="Verdana"/>
          <w:sz w:val="20"/>
          <w:szCs w:val="20"/>
        </w:rPr>
        <w:t>Meer wegen</w:t>
      </w:r>
    </w:p>
    <w:p w:rsidR="00AE1553" w:rsidRDefault="00AE1553" w:rsidP="00AE1553">
      <w:pPr>
        <w:pStyle w:val="Lijstalinea"/>
        <w:numPr>
          <w:ilvl w:val="0"/>
          <w:numId w:val="1"/>
        </w:numPr>
        <w:rPr>
          <w:rFonts w:ascii="Verdana" w:hAnsi="Verdana"/>
          <w:sz w:val="20"/>
          <w:szCs w:val="20"/>
        </w:rPr>
      </w:pPr>
      <w:r>
        <w:rPr>
          <w:rFonts w:ascii="Verdana" w:hAnsi="Verdana"/>
          <w:sz w:val="20"/>
          <w:szCs w:val="20"/>
        </w:rPr>
        <w:t>OV gratis/goedkoper</w:t>
      </w:r>
    </w:p>
    <w:p w:rsidR="00AE1553" w:rsidRDefault="00AE1553" w:rsidP="00AE1553">
      <w:pPr>
        <w:pStyle w:val="Lijstalinea"/>
        <w:numPr>
          <w:ilvl w:val="0"/>
          <w:numId w:val="1"/>
        </w:numPr>
        <w:rPr>
          <w:rFonts w:ascii="Verdana" w:hAnsi="Verdana"/>
          <w:sz w:val="20"/>
          <w:szCs w:val="20"/>
        </w:rPr>
      </w:pPr>
      <w:r>
        <w:rPr>
          <w:rFonts w:ascii="Verdana" w:hAnsi="Verdana"/>
          <w:sz w:val="20"/>
          <w:szCs w:val="20"/>
        </w:rPr>
        <w:t>Kantoren verplaatsen naar OV-punten</w:t>
      </w:r>
    </w:p>
    <w:p w:rsidR="00AE1553" w:rsidRDefault="00AE1553" w:rsidP="00AE1553">
      <w:pPr>
        <w:pStyle w:val="Lijstalinea"/>
        <w:numPr>
          <w:ilvl w:val="0"/>
          <w:numId w:val="1"/>
        </w:numPr>
        <w:rPr>
          <w:rFonts w:ascii="Verdana" w:hAnsi="Verdana"/>
          <w:sz w:val="20"/>
          <w:szCs w:val="20"/>
        </w:rPr>
      </w:pPr>
      <w:r>
        <w:rPr>
          <w:rFonts w:ascii="Verdana" w:hAnsi="Verdana"/>
          <w:sz w:val="20"/>
          <w:szCs w:val="20"/>
        </w:rPr>
        <w:t>Fietsroutes</w:t>
      </w:r>
    </w:p>
    <w:p w:rsidR="00AE1553" w:rsidRDefault="00AE1553" w:rsidP="00AE1553">
      <w:pPr>
        <w:pStyle w:val="Lijstalinea"/>
        <w:numPr>
          <w:ilvl w:val="0"/>
          <w:numId w:val="1"/>
        </w:numPr>
        <w:rPr>
          <w:rFonts w:ascii="Verdana" w:hAnsi="Verdana"/>
          <w:sz w:val="20"/>
          <w:szCs w:val="20"/>
        </w:rPr>
      </w:pPr>
      <w:r>
        <w:rPr>
          <w:rFonts w:ascii="Verdana" w:hAnsi="Verdana"/>
          <w:sz w:val="20"/>
          <w:szCs w:val="20"/>
        </w:rPr>
        <w:t>Carpoolplaatsen</w:t>
      </w:r>
    </w:p>
    <w:p w:rsidR="00AE1553" w:rsidRDefault="00AE1553" w:rsidP="00AE1553">
      <w:pPr>
        <w:pStyle w:val="Lijstalinea"/>
        <w:numPr>
          <w:ilvl w:val="0"/>
          <w:numId w:val="1"/>
        </w:numPr>
        <w:rPr>
          <w:rFonts w:ascii="Verdana" w:hAnsi="Verdana"/>
          <w:sz w:val="20"/>
          <w:szCs w:val="20"/>
        </w:rPr>
      </w:pPr>
      <w:r>
        <w:rPr>
          <w:rFonts w:ascii="Verdana" w:hAnsi="Verdana"/>
          <w:sz w:val="20"/>
          <w:szCs w:val="20"/>
        </w:rPr>
        <w:t>Hoge parkeerkosten instellen</w:t>
      </w:r>
    </w:p>
    <w:p w:rsidR="00AE1553" w:rsidRDefault="00AE1553" w:rsidP="00AE1553">
      <w:pPr>
        <w:pStyle w:val="Lijstalinea"/>
        <w:numPr>
          <w:ilvl w:val="0"/>
          <w:numId w:val="1"/>
        </w:numPr>
        <w:rPr>
          <w:rFonts w:ascii="Verdana" w:hAnsi="Verdana"/>
          <w:sz w:val="20"/>
          <w:szCs w:val="20"/>
        </w:rPr>
      </w:pPr>
      <w:r>
        <w:rPr>
          <w:rFonts w:ascii="Verdana" w:hAnsi="Verdana"/>
          <w:sz w:val="20"/>
          <w:szCs w:val="20"/>
        </w:rPr>
        <w:t>Eenrichtingsverkeer instellen</w:t>
      </w:r>
    </w:p>
    <w:p w:rsidR="00AE1553" w:rsidRDefault="00AE1553" w:rsidP="00AE1553">
      <w:pPr>
        <w:pStyle w:val="Lijstalinea"/>
        <w:numPr>
          <w:ilvl w:val="0"/>
          <w:numId w:val="1"/>
        </w:numPr>
        <w:rPr>
          <w:rFonts w:ascii="Verdana" w:hAnsi="Verdana"/>
          <w:sz w:val="20"/>
          <w:szCs w:val="20"/>
        </w:rPr>
      </w:pPr>
      <w:r>
        <w:rPr>
          <w:rFonts w:ascii="Verdana" w:hAnsi="Verdana"/>
          <w:sz w:val="20"/>
          <w:szCs w:val="20"/>
        </w:rPr>
        <w:t>Verbod auto’s in de stad</w:t>
      </w:r>
    </w:p>
    <w:p w:rsidR="00AE1553" w:rsidRDefault="00AE1553" w:rsidP="00AE1553">
      <w:pPr>
        <w:rPr>
          <w:rFonts w:ascii="Verdana" w:hAnsi="Verdana"/>
          <w:sz w:val="20"/>
          <w:szCs w:val="20"/>
        </w:rPr>
        <w:sectPr w:rsidR="00AE1553" w:rsidSect="00AE1553">
          <w:type w:val="continuous"/>
          <w:pgSz w:w="11906" w:h="16838"/>
          <w:pgMar w:top="1417" w:right="1417" w:bottom="1417" w:left="1417" w:header="708" w:footer="708" w:gutter="0"/>
          <w:cols w:num="2" w:space="708"/>
          <w:docGrid w:linePitch="360"/>
        </w:sectPr>
      </w:pPr>
    </w:p>
    <w:p w:rsidR="00AE1553" w:rsidRDefault="00AE1553" w:rsidP="00AE1553">
      <w:pPr>
        <w:rPr>
          <w:rFonts w:ascii="Verdana" w:hAnsi="Verdana"/>
          <w:sz w:val="20"/>
          <w:szCs w:val="20"/>
        </w:rPr>
      </w:pPr>
      <w:r>
        <w:rPr>
          <w:rFonts w:ascii="Verdana" w:hAnsi="Verdana"/>
          <w:sz w:val="20"/>
          <w:szCs w:val="20"/>
        </w:rPr>
        <w:t>Hoe dichter bij het historische centrum van de stad, hoe hoger de grondkosten. Bedrijven die veel transport behoeven zitten daarom wel bij de snelweg. Locaties aan de stads/snelwegrand zijn ook populair omdat:</w:t>
      </w:r>
    </w:p>
    <w:p w:rsidR="00AE1553" w:rsidRDefault="00AE1553" w:rsidP="00AE1553">
      <w:pPr>
        <w:pStyle w:val="Lijstalinea"/>
        <w:numPr>
          <w:ilvl w:val="0"/>
          <w:numId w:val="2"/>
        </w:numPr>
        <w:rPr>
          <w:rFonts w:ascii="Verdana" w:hAnsi="Verdana"/>
          <w:sz w:val="20"/>
          <w:szCs w:val="20"/>
        </w:rPr>
        <w:sectPr w:rsidR="00AE1553" w:rsidSect="00AE1553">
          <w:type w:val="continuous"/>
          <w:pgSz w:w="11906" w:h="16838"/>
          <w:pgMar w:top="1417" w:right="1417" w:bottom="1417" w:left="1417" w:header="708" w:footer="708" w:gutter="0"/>
          <w:cols w:space="708"/>
          <w:docGrid w:linePitch="360"/>
        </w:sectPr>
      </w:pPr>
    </w:p>
    <w:p w:rsidR="00AE1553" w:rsidRDefault="00AE1553" w:rsidP="00AE1553">
      <w:pPr>
        <w:pStyle w:val="Lijstalinea"/>
        <w:numPr>
          <w:ilvl w:val="0"/>
          <w:numId w:val="2"/>
        </w:numPr>
        <w:rPr>
          <w:rFonts w:ascii="Verdana" w:hAnsi="Verdana"/>
          <w:sz w:val="20"/>
          <w:szCs w:val="20"/>
        </w:rPr>
      </w:pPr>
      <w:r>
        <w:rPr>
          <w:rFonts w:ascii="Verdana" w:hAnsi="Verdana"/>
          <w:sz w:val="20"/>
          <w:szCs w:val="20"/>
        </w:rPr>
        <w:t>Bereikbaarheid is goed</w:t>
      </w:r>
    </w:p>
    <w:p w:rsidR="00AE1553" w:rsidRDefault="00AE1553" w:rsidP="00AE1553">
      <w:pPr>
        <w:pStyle w:val="Lijstalinea"/>
        <w:numPr>
          <w:ilvl w:val="0"/>
          <w:numId w:val="2"/>
        </w:numPr>
        <w:rPr>
          <w:rFonts w:ascii="Verdana" w:hAnsi="Verdana"/>
          <w:sz w:val="20"/>
          <w:szCs w:val="20"/>
        </w:rPr>
      </w:pPr>
      <w:r>
        <w:rPr>
          <w:rFonts w:ascii="Verdana" w:hAnsi="Verdana"/>
          <w:sz w:val="20"/>
          <w:szCs w:val="20"/>
        </w:rPr>
        <w:t>Lage grondprijs</w:t>
      </w:r>
    </w:p>
    <w:p w:rsidR="0028181F" w:rsidRPr="0028181F" w:rsidRDefault="00AE1553" w:rsidP="0028181F">
      <w:pPr>
        <w:pStyle w:val="Lijstalinea"/>
        <w:numPr>
          <w:ilvl w:val="0"/>
          <w:numId w:val="2"/>
        </w:numPr>
        <w:rPr>
          <w:rFonts w:ascii="Verdana" w:hAnsi="Verdana"/>
          <w:sz w:val="20"/>
          <w:szCs w:val="20"/>
        </w:rPr>
      </w:pPr>
      <w:r>
        <w:rPr>
          <w:rFonts w:ascii="Verdana" w:hAnsi="Verdana"/>
          <w:sz w:val="20"/>
          <w:szCs w:val="20"/>
        </w:rPr>
        <w:t>Ruimte voor uitbreiding</w:t>
      </w:r>
    </w:p>
    <w:p w:rsidR="0028181F" w:rsidRPr="00AD085F" w:rsidRDefault="00AE1553" w:rsidP="0028181F">
      <w:pPr>
        <w:pStyle w:val="Lijstalinea"/>
        <w:numPr>
          <w:ilvl w:val="0"/>
          <w:numId w:val="2"/>
        </w:numPr>
        <w:rPr>
          <w:rFonts w:ascii="Verdana" w:hAnsi="Verdana"/>
          <w:sz w:val="20"/>
          <w:szCs w:val="20"/>
        </w:rPr>
      </w:pPr>
      <w:r>
        <w:rPr>
          <w:rFonts w:ascii="Verdana" w:hAnsi="Verdana"/>
          <w:sz w:val="20"/>
          <w:szCs w:val="20"/>
        </w:rPr>
        <w:t>Zichtlocatie (iedereen ziet het bedrijf)</w:t>
      </w:r>
    </w:p>
    <w:p w:rsidR="0028181F" w:rsidRDefault="0028181F" w:rsidP="0028181F">
      <w:pPr>
        <w:rPr>
          <w:rFonts w:ascii="Verdana" w:hAnsi="Verdana"/>
          <w:sz w:val="20"/>
          <w:szCs w:val="20"/>
        </w:rPr>
      </w:pPr>
      <w:r>
        <w:rPr>
          <w:rFonts w:ascii="Verdana" w:hAnsi="Verdana"/>
          <w:sz w:val="20"/>
          <w:szCs w:val="20"/>
        </w:rPr>
        <w:t xml:space="preserve">Steden zijn bronnen van innovatie, kennis en creativiteit vanwege de grote netwerken die ze hebben. Onder jong&amp;oud (ouderen kunnen niet meegaan met alle ontwikkelingen), stad&amp;platteland (boerengehuchten raken onderontwikkeld en mensen trekken er uit weg) en hoogopgeleiden&amp;laagopgeleiden (duale arbeidsmarkt, tekort baantjes voor lager opgeleiden) ontstaat daardoor ook concurrentie. Leidt tot polarisatie: groepen mensen komen tegenover elkaar te staan. </w:t>
      </w:r>
    </w:p>
    <w:p w:rsidR="00F33B12" w:rsidRDefault="00F33B12" w:rsidP="0028181F">
      <w:pPr>
        <w:rPr>
          <w:rFonts w:ascii="Verdana" w:hAnsi="Verdana"/>
          <w:b/>
          <w:sz w:val="20"/>
          <w:szCs w:val="20"/>
        </w:rPr>
      </w:pPr>
      <w:r w:rsidRPr="00F33B12">
        <w:rPr>
          <w:rFonts w:ascii="Verdana" w:hAnsi="Verdana"/>
          <w:b/>
          <w:sz w:val="20"/>
          <w:szCs w:val="20"/>
        </w:rPr>
        <w:t>Gentrificatie</w:t>
      </w:r>
    </w:p>
    <w:p w:rsidR="00F33B12" w:rsidRDefault="00F33B12" w:rsidP="0028181F">
      <w:pPr>
        <w:rPr>
          <w:rFonts w:ascii="Verdana" w:hAnsi="Verdana"/>
          <w:sz w:val="20"/>
          <w:szCs w:val="20"/>
        </w:rPr>
      </w:pPr>
      <w:r>
        <w:rPr>
          <w:rFonts w:ascii="Verdana" w:hAnsi="Verdana"/>
          <w:sz w:val="20"/>
          <w:szCs w:val="20"/>
        </w:rPr>
        <w:t xml:space="preserve">Huishouden met hoge inkomsten gaat in een buurt met lage status wonen </w:t>
      </w:r>
      <w:r>
        <w:rPr>
          <w:rFonts w:ascii="Verdana" w:hAnsi="Verdana"/>
          <w:sz w:val="20"/>
          <w:szCs w:val="20"/>
        </w:rPr>
        <w:sym w:font="Symbol" w:char="F0AE"/>
      </w:r>
      <w:r>
        <w:rPr>
          <w:rFonts w:ascii="Verdana" w:hAnsi="Verdana"/>
          <w:sz w:val="20"/>
          <w:szCs w:val="20"/>
        </w:rPr>
        <w:t xml:space="preserve"> upgrading</w:t>
      </w:r>
    </w:p>
    <w:p w:rsidR="00F33B12" w:rsidRDefault="00F33B12" w:rsidP="0028181F">
      <w:pPr>
        <w:rPr>
          <w:rFonts w:ascii="Verdana" w:hAnsi="Verdana"/>
          <w:sz w:val="20"/>
          <w:szCs w:val="20"/>
        </w:rPr>
      </w:pPr>
      <w:r>
        <w:rPr>
          <w:rFonts w:ascii="Verdana" w:hAnsi="Verdana"/>
          <w:sz w:val="20"/>
          <w:szCs w:val="20"/>
        </w:rPr>
        <w:t xml:space="preserve">Stedelijke kwaliteit verbetert hierdoor </w:t>
      </w:r>
      <w:r>
        <w:rPr>
          <w:rFonts w:ascii="Verdana" w:hAnsi="Verdana"/>
          <w:sz w:val="20"/>
          <w:szCs w:val="20"/>
        </w:rPr>
        <w:sym w:font="Symbol" w:char="F0AE"/>
      </w:r>
      <w:r>
        <w:rPr>
          <w:rFonts w:ascii="Verdana" w:hAnsi="Verdana"/>
          <w:sz w:val="20"/>
          <w:szCs w:val="20"/>
        </w:rPr>
        <w:t xml:space="preserve"> pioniersgroep wordt opgevolgd door nog hogere kapitaalkrachten </w:t>
      </w:r>
      <w:r>
        <w:rPr>
          <w:rFonts w:ascii="Verdana" w:hAnsi="Verdana"/>
          <w:sz w:val="20"/>
          <w:szCs w:val="20"/>
        </w:rPr>
        <w:sym w:font="Symbol" w:char="F0AE"/>
      </w:r>
      <w:r>
        <w:rPr>
          <w:rFonts w:ascii="Verdana" w:hAnsi="Verdana"/>
          <w:sz w:val="20"/>
          <w:szCs w:val="20"/>
        </w:rPr>
        <w:t xml:space="preserve"> huurprijs omhoog</w:t>
      </w:r>
    </w:p>
    <w:p w:rsidR="00F33B12" w:rsidRDefault="00F33B12" w:rsidP="0028181F">
      <w:pPr>
        <w:rPr>
          <w:rFonts w:ascii="Verdana" w:hAnsi="Verdana"/>
          <w:sz w:val="20"/>
          <w:szCs w:val="20"/>
        </w:rPr>
      </w:pPr>
      <w:r>
        <w:rPr>
          <w:rFonts w:ascii="Verdana" w:hAnsi="Verdana"/>
          <w:sz w:val="20"/>
          <w:szCs w:val="20"/>
        </w:rPr>
        <w:t xml:space="preserve">Kansarme personen / personen met laag inkomen moeten uit de wijk weg </w:t>
      </w:r>
      <w:r>
        <w:rPr>
          <w:rFonts w:ascii="Verdana" w:hAnsi="Verdana"/>
          <w:sz w:val="20"/>
          <w:szCs w:val="20"/>
        </w:rPr>
        <w:sym w:font="Symbol" w:char="F0AE"/>
      </w:r>
      <w:r>
        <w:rPr>
          <w:rFonts w:ascii="Verdana" w:hAnsi="Verdana"/>
          <w:sz w:val="20"/>
          <w:szCs w:val="20"/>
        </w:rPr>
        <w:t xml:space="preserve"> toename polarisatie. Moet juist sociale cohesie ontstaan. Zeker nadat er veel buitenlanders kwamen wonen in de tijd van de suburbanisatie. </w:t>
      </w:r>
    </w:p>
    <w:p w:rsidR="00F33B12" w:rsidRDefault="00F33B12" w:rsidP="0028181F">
      <w:pPr>
        <w:rPr>
          <w:rFonts w:ascii="Verdana" w:hAnsi="Verdana"/>
          <w:sz w:val="20"/>
          <w:szCs w:val="20"/>
        </w:rPr>
      </w:pPr>
      <w:r>
        <w:rPr>
          <w:rFonts w:ascii="Verdana" w:hAnsi="Verdana"/>
          <w:sz w:val="20"/>
          <w:szCs w:val="20"/>
        </w:rPr>
        <w:t xml:space="preserve">Om overzicht te krijgen van een situatie in een wijk/buurt wordt met een buurtmonitor (vragenlijst) een buurtprofiel opgesteld. Aan de hand daarvan kunnen krachtwijken uitgekozen worden die de overheid moet substitueren om die wat populairder te maken. </w:t>
      </w:r>
    </w:p>
    <w:p w:rsidR="00F33B12" w:rsidRDefault="00F33B12" w:rsidP="00F33B12">
      <w:pPr>
        <w:pStyle w:val="Lijstalinea"/>
        <w:numPr>
          <w:ilvl w:val="0"/>
          <w:numId w:val="3"/>
        </w:numPr>
        <w:rPr>
          <w:rFonts w:ascii="Verdana" w:hAnsi="Verdana"/>
          <w:sz w:val="20"/>
          <w:szCs w:val="20"/>
        </w:rPr>
      </w:pPr>
      <w:r>
        <w:rPr>
          <w:rFonts w:ascii="Verdana" w:hAnsi="Verdana"/>
          <w:sz w:val="20"/>
          <w:szCs w:val="20"/>
        </w:rPr>
        <w:t>Woningkenmerken: eigendom, type woning, ouderdom, waarde</w:t>
      </w:r>
    </w:p>
    <w:p w:rsidR="00F33B12" w:rsidRDefault="00F33B12" w:rsidP="00F33B12">
      <w:pPr>
        <w:pStyle w:val="Lijstalinea"/>
        <w:numPr>
          <w:ilvl w:val="0"/>
          <w:numId w:val="3"/>
        </w:numPr>
        <w:rPr>
          <w:rFonts w:ascii="Verdana" w:hAnsi="Verdana"/>
          <w:sz w:val="20"/>
          <w:szCs w:val="20"/>
        </w:rPr>
      </w:pPr>
      <w:r>
        <w:rPr>
          <w:rFonts w:ascii="Verdana" w:hAnsi="Verdana"/>
          <w:sz w:val="20"/>
          <w:szCs w:val="20"/>
        </w:rPr>
        <w:t>Bewonerskenmerken: samenstelling huishoudens, herkomst, inkomen, gezinsfase</w:t>
      </w:r>
    </w:p>
    <w:p w:rsidR="00F33B12" w:rsidRDefault="00F33B12" w:rsidP="00F33B12">
      <w:pPr>
        <w:pStyle w:val="Lijstalinea"/>
        <w:numPr>
          <w:ilvl w:val="0"/>
          <w:numId w:val="3"/>
        </w:numPr>
        <w:rPr>
          <w:rFonts w:ascii="Verdana" w:hAnsi="Verdana"/>
          <w:sz w:val="20"/>
          <w:szCs w:val="20"/>
        </w:rPr>
      </w:pPr>
      <w:r>
        <w:rPr>
          <w:rFonts w:ascii="Verdana" w:hAnsi="Verdana"/>
          <w:sz w:val="20"/>
          <w:szCs w:val="20"/>
        </w:rPr>
        <w:t>Kwaliteit woonomgeving: veiligheid, leefbaarheid, toegankelijkheid, overzichtelijkheid, uiterlijk, overlast</w:t>
      </w:r>
    </w:p>
    <w:p w:rsidR="00F33B12" w:rsidRDefault="00F33B12" w:rsidP="00F33B12">
      <w:pPr>
        <w:rPr>
          <w:rFonts w:ascii="Verdana" w:hAnsi="Verdana"/>
          <w:b/>
          <w:sz w:val="20"/>
          <w:szCs w:val="20"/>
        </w:rPr>
      </w:pPr>
      <w:r>
        <w:rPr>
          <w:rFonts w:ascii="Verdana" w:hAnsi="Verdana"/>
          <w:b/>
          <w:sz w:val="20"/>
          <w:szCs w:val="20"/>
        </w:rPr>
        <w:t>Type stadsbouw</w:t>
      </w:r>
    </w:p>
    <w:p w:rsidR="00F33B12" w:rsidRDefault="00DF7653" w:rsidP="00F33B12">
      <w:pPr>
        <w:rPr>
          <w:rFonts w:ascii="Verdana" w:hAnsi="Verdana"/>
          <w:sz w:val="20"/>
          <w:szCs w:val="20"/>
        </w:rPr>
      </w:pPr>
      <w:r>
        <w:rPr>
          <w:rFonts w:ascii="Verdana" w:hAnsi="Verdana"/>
          <w:sz w:val="20"/>
          <w:szCs w:val="20"/>
        </w:rPr>
        <w:t xml:space="preserve">1950 (na </w:t>
      </w:r>
      <w:proofErr w:type="gramStart"/>
      <w:r>
        <w:rPr>
          <w:rFonts w:ascii="Verdana" w:hAnsi="Verdana"/>
          <w:sz w:val="20"/>
          <w:szCs w:val="20"/>
        </w:rPr>
        <w:t xml:space="preserve">WO2):   </w:t>
      </w:r>
      <w:proofErr w:type="gramEnd"/>
      <w:r>
        <w:rPr>
          <w:rFonts w:ascii="Verdana" w:hAnsi="Verdana"/>
          <w:sz w:val="20"/>
          <w:szCs w:val="20"/>
        </w:rPr>
        <w:t xml:space="preserve">Cityvorming. </w:t>
      </w:r>
      <w:r w:rsidR="00F33B12">
        <w:rPr>
          <w:rFonts w:ascii="Verdana" w:hAnsi="Verdana"/>
          <w:sz w:val="20"/>
          <w:szCs w:val="20"/>
        </w:rPr>
        <w:t xml:space="preserve">Snel geld verdienen </w:t>
      </w:r>
      <w:r>
        <w:rPr>
          <w:rFonts w:ascii="Verdana" w:hAnsi="Verdana"/>
          <w:sz w:val="20"/>
          <w:szCs w:val="20"/>
        </w:rPr>
        <w:t xml:space="preserve">(economie voorop tijdens deze periode van wederopbouw) </w:t>
      </w:r>
      <w:r w:rsidR="00F33B12">
        <w:rPr>
          <w:rFonts w:ascii="Verdana" w:hAnsi="Verdana"/>
          <w:sz w:val="20"/>
          <w:szCs w:val="20"/>
        </w:rPr>
        <w:t xml:space="preserve">dus simpele gebouwen van simpele materialen. </w:t>
      </w:r>
    </w:p>
    <w:p w:rsidR="00F33B12" w:rsidRDefault="00DF7653" w:rsidP="00F33B12">
      <w:pPr>
        <w:rPr>
          <w:rFonts w:ascii="Verdana" w:hAnsi="Verdana"/>
          <w:sz w:val="20"/>
          <w:szCs w:val="20"/>
        </w:rPr>
      </w:pPr>
      <w:r>
        <w:rPr>
          <w:rFonts w:ascii="Verdana" w:hAnsi="Verdana"/>
          <w:sz w:val="20"/>
          <w:szCs w:val="20"/>
        </w:rPr>
        <w:t xml:space="preserve">1970: Stadsvernieuwing. </w:t>
      </w:r>
      <w:r w:rsidR="00F33B12">
        <w:rPr>
          <w:rFonts w:ascii="Verdana" w:hAnsi="Verdana"/>
          <w:sz w:val="20"/>
          <w:szCs w:val="20"/>
        </w:rPr>
        <w:t xml:space="preserve">liever behoud historische karakter door stadsvernieuwing. </w:t>
      </w:r>
      <w:r>
        <w:rPr>
          <w:rFonts w:ascii="Verdana" w:hAnsi="Verdana"/>
          <w:sz w:val="20"/>
          <w:szCs w:val="20"/>
        </w:rPr>
        <w:t>Vooral woningen voor kansarmen, sociale cohesie neemt dan niet toe (rijken trekken weg). Geen aandacht voor voorzieningen.</w:t>
      </w:r>
    </w:p>
    <w:p w:rsidR="00B42114" w:rsidRDefault="00DF7653" w:rsidP="00B42114">
      <w:pPr>
        <w:rPr>
          <w:rFonts w:ascii="Verdana" w:hAnsi="Verdana"/>
          <w:sz w:val="20"/>
          <w:szCs w:val="20"/>
        </w:rPr>
      </w:pPr>
      <w:r>
        <w:rPr>
          <w:rFonts w:ascii="Verdana" w:hAnsi="Verdana"/>
          <w:sz w:val="20"/>
          <w:szCs w:val="20"/>
        </w:rPr>
        <w:t>1990: vernieuw steden, zorg voor werk, onderwijs en leefbaarheid. Investeren in “krachtwijken” begon door deze te herstructureren. Voorzieningen werden er verbeterd en zo ook de leefbaarheid.</w:t>
      </w:r>
    </w:p>
    <w:sectPr w:rsidR="00B42114" w:rsidSect="00AE155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188" w:rsidRDefault="00630188" w:rsidP="00711F5A">
      <w:pPr>
        <w:spacing w:after="0" w:line="240" w:lineRule="auto"/>
      </w:pPr>
      <w:r>
        <w:separator/>
      </w:r>
    </w:p>
  </w:endnote>
  <w:endnote w:type="continuationSeparator" w:id="0">
    <w:p w:rsidR="00630188" w:rsidRDefault="00630188" w:rsidP="00711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188" w:rsidRDefault="00630188" w:rsidP="00711F5A">
      <w:pPr>
        <w:spacing w:after="0" w:line="240" w:lineRule="auto"/>
      </w:pPr>
      <w:r>
        <w:separator/>
      </w:r>
    </w:p>
  </w:footnote>
  <w:footnote w:type="continuationSeparator" w:id="0">
    <w:p w:rsidR="00630188" w:rsidRDefault="00630188" w:rsidP="00711F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F5A" w:rsidRPr="00711F5A" w:rsidRDefault="00711F5A" w:rsidP="00711F5A">
    <w:pPr>
      <w:pStyle w:val="Koptekst"/>
      <w:tabs>
        <w:tab w:val="clear" w:pos="4536"/>
        <w:tab w:val="clear" w:pos="9072"/>
        <w:tab w:val="left" w:pos="3428"/>
      </w:tabs>
      <w:jc w:val="center"/>
      <w:rPr>
        <w:rFonts w:ascii="Verdana" w:hAnsi="Verdana"/>
        <w:b/>
        <w:sz w:val="20"/>
        <w:szCs w:val="20"/>
      </w:rPr>
    </w:pPr>
    <w:r w:rsidRPr="00711F5A">
      <w:rPr>
        <w:rFonts w:ascii="Verdana" w:hAnsi="Verdana"/>
        <w:b/>
        <w:sz w:val="20"/>
        <w:szCs w:val="20"/>
      </w:rPr>
      <w:t xml:space="preserve">Examen 2018 </w:t>
    </w:r>
    <w:proofErr w:type="gramStart"/>
    <w:r w:rsidRPr="00711F5A">
      <w:rPr>
        <w:rFonts w:ascii="Verdana" w:hAnsi="Verdana"/>
        <w:b/>
        <w:sz w:val="20"/>
        <w:szCs w:val="20"/>
      </w:rPr>
      <w:t>Aardrijkskunde :</w:t>
    </w:r>
    <w:proofErr w:type="gramEnd"/>
    <w:r w:rsidRPr="00711F5A">
      <w:rPr>
        <w:rFonts w:ascii="Verdana" w:hAnsi="Verdana"/>
        <w:b/>
        <w:sz w:val="20"/>
        <w:szCs w:val="20"/>
      </w:rPr>
      <w:t xml:space="preserve"> Wonen in Nederland H3 en H4</w:t>
    </w:r>
  </w:p>
  <w:p w:rsidR="00711F5A" w:rsidRPr="00711F5A" w:rsidRDefault="00711F5A" w:rsidP="00711F5A">
    <w:pPr>
      <w:pStyle w:val="Koptekst"/>
      <w:tabs>
        <w:tab w:val="clear" w:pos="4536"/>
        <w:tab w:val="clear" w:pos="9072"/>
        <w:tab w:val="left" w:pos="3428"/>
      </w:tabs>
      <w:jc w:val="center"/>
      <w:rPr>
        <w:rFonts w:ascii="Verdana" w:hAnsi="Verdana"/>
        <w:b/>
        <w:sz w:val="20"/>
        <w:szCs w:val="20"/>
      </w:rPr>
    </w:pPr>
    <w:r w:rsidRPr="00711F5A">
      <w:rPr>
        <w:rFonts w:ascii="Verdana" w:hAnsi="Verdana"/>
        <w:b/>
        <w:sz w:val="20"/>
        <w:szCs w:val="20"/>
      </w:rPr>
      <w:t>Vraagstukken over steden en de problemen daar omheen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79679D"/>
    <w:multiLevelType w:val="hybridMultilevel"/>
    <w:tmpl w:val="ACB677BA"/>
    <w:lvl w:ilvl="0" w:tplc="2398F91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D7A606A"/>
    <w:multiLevelType w:val="hybridMultilevel"/>
    <w:tmpl w:val="0C64B2C8"/>
    <w:lvl w:ilvl="0" w:tplc="2398F91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604058C"/>
    <w:multiLevelType w:val="hybridMultilevel"/>
    <w:tmpl w:val="EA5A11E2"/>
    <w:lvl w:ilvl="0" w:tplc="2398F91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5A"/>
    <w:rsid w:val="000B31C3"/>
    <w:rsid w:val="0028181F"/>
    <w:rsid w:val="00630188"/>
    <w:rsid w:val="00711F5A"/>
    <w:rsid w:val="008E324E"/>
    <w:rsid w:val="00A80F48"/>
    <w:rsid w:val="00AD085F"/>
    <w:rsid w:val="00AE1553"/>
    <w:rsid w:val="00B42114"/>
    <w:rsid w:val="00D6102E"/>
    <w:rsid w:val="00DF7653"/>
    <w:rsid w:val="00E21E4F"/>
    <w:rsid w:val="00F33B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B23E2-854D-4C78-9605-047A483F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11F5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11F5A"/>
  </w:style>
  <w:style w:type="paragraph" w:styleId="Voettekst">
    <w:name w:val="footer"/>
    <w:basedOn w:val="Standaard"/>
    <w:link w:val="VoettekstChar"/>
    <w:uiPriority w:val="99"/>
    <w:unhideWhenUsed/>
    <w:rsid w:val="00711F5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11F5A"/>
  </w:style>
  <w:style w:type="paragraph" w:styleId="Lijstalinea">
    <w:name w:val="List Paragraph"/>
    <w:basedOn w:val="Standaard"/>
    <w:uiPriority w:val="34"/>
    <w:qFormat/>
    <w:rsid w:val="00711F5A"/>
    <w:pPr>
      <w:ind w:left="720"/>
      <w:contextualSpacing/>
    </w:pPr>
  </w:style>
  <w:style w:type="paragraph" w:styleId="Ballontekst">
    <w:name w:val="Balloon Text"/>
    <w:basedOn w:val="Standaard"/>
    <w:link w:val="BallontekstChar"/>
    <w:uiPriority w:val="99"/>
    <w:semiHidden/>
    <w:unhideWhenUsed/>
    <w:rsid w:val="000B31C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B31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Pages>
  <Words>845</Words>
  <Characters>4650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Tijsmans</dc:creator>
  <cp:keywords/>
  <dc:description/>
  <cp:lastModifiedBy>Lianne Tijsmans</cp:lastModifiedBy>
  <cp:revision>8</cp:revision>
  <cp:lastPrinted>2018-04-11T17:58:00Z</cp:lastPrinted>
  <dcterms:created xsi:type="dcterms:W3CDTF">2018-04-11T14:40:00Z</dcterms:created>
  <dcterms:modified xsi:type="dcterms:W3CDTF">2018-04-11T18:02:00Z</dcterms:modified>
</cp:coreProperties>
</file>