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EB" w:rsidRDefault="007B19D5" w:rsidP="00C23645">
      <w:pPr>
        <w:pStyle w:val="Kop2"/>
        <w:jc w:val="both"/>
        <w:rPr>
          <w:color w:val="auto"/>
        </w:rPr>
      </w:pPr>
      <w:r w:rsidRPr="007B19D5">
        <w:rPr>
          <w:color w:val="auto"/>
        </w:rPr>
        <w:t>Module 6</w:t>
      </w:r>
    </w:p>
    <w:p w:rsidR="007B19D5" w:rsidRDefault="007B19D5" w:rsidP="00C23645">
      <w:pPr>
        <w:pStyle w:val="Kop3"/>
        <w:jc w:val="both"/>
        <w:rPr>
          <w:i/>
          <w:color w:val="auto"/>
        </w:rPr>
      </w:pPr>
      <w:r>
        <w:rPr>
          <w:i/>
          <w:color w:val="auto"/>
        </w:rPr>
        <w:t>Hoofdstuk 1: Er zijn risico’s en risico’s</w:t>
      </w:r>
    </w:p>
    <w:p w:rsidR="007B19D5" w:rsidRDefault="007B19D5" w:rsidP="00C23645">
      <w:pPr>
        <w:pStyle w:val="Geenafstand"/>
        <w:jc w:val="both"/>
      </w:pPr>
    </w:p>
    <w:p w:rsidR="007B19D5" w:rsidRDefault="007B19D5" w:rsidP="00C23645">
      <w:pPr>
        <w:pStyle w:val="Geenafstand"/>
        <w:jc w:val="both"/>
      </w:pPr>
      <w:r>
        <w:t>1.1</w:t>
      </w:r>
    </w:p>
    <w:p w:rsidR="007B19D5" w:rsidRDefault="007B19D5" w:rsidP="00C23645">
      <w:pPr>
        <w:pStyle w:val="Geenafstand"/>
        <w:jc w:val="both"/>
      </w:pPr>
      <w:r>
        <w:t xml:space="preserve">Risico: kans dat een gebeurtenis zich voordoet. </w:t>
      </w:r>
    </w:p>
    <w:p w:rsidR="007B19D5" w:rsidRDefault="007B19D5" w:rsidP="00C23645">
      <w:pPr>
        <w:pStyle w:val="Geenafstand"/>
        <w:jc w:val="both"/>
      </w:pPr>
      <w:r>
        <w:t xml:space="preserve">             kans op schade x mogelijke schade</w:t>
      </w:r>
    </w:p>
    <w:p w:rsidR="007B19D5" w:rsidRDefault="007B19D5" w:rsidP="00C23645">
      <w:pPr>
        <w:pStyle w:val="Geenafstand"/>
        <w:jc w:val="both"/>
      </w:pPr>
      <w:r>
        <w:t>Voorbeeld:</w:t>
      </w:r>
    </w:p>
    <w:p w:rsidR="00000000" w:rsidRPr="007B19D5" w:rsidRDefault="00DC47A7" w:rsidP="00C23645">
      <w:pPr>
        <w:pStyle w:val="Geenafstand"/>
        <w:jc w:val="both"/>
      </w:pPr>
      <w:r w:rsidRPr="007B19D5">
        <w:t>J</w:t>
      </w:r>
      <w:r w:rsidRPr="007B19D5">
        <w:t>e hebt een scooter van € 1.000,-</w:t>
      </w:r>
    </w:p>
    <w:p w:rsidR="00000000" w:rsidRPr="007B19D5" w:rsidRDefault="00DC47A7" w:rsidP="00C23645">
      <w:pPr>
        <w:pStyle w:val="Geenafstand"/>
        <w:jc w:val="both"/>
      </w:pPr>
      <w:r w:rsidRPr="007B19D5">
        <w:t>De kans dat hij gestolen wordt is 5% (1 op 20)</w:t>
      </w:r>
    </w:p>
    <w:p w:rsidR="007B19D5" w:rsidRPr="007B19D5" w:rsidRDefault="007B19D5" w:rsidP="00C23645">
      <w:pPr>
        <w:pStyle w:val="Geenafstand"/>
        <w:jc w:val="both"/>
      </w:pPr>
      <w:r w:rsidRPr="007B19D5">
        <w:t>Verwachte schade:</w:t>
      </w:r>
    </w:p>
    <w:p w:rsidR="007B19D5" w:rsidRPr="007B19D5" w:rsidRDefault="007B19D5" w:rsidP="00C23645">
      <w:pPr>
        <w:pStyle w:val="Geenafstand"/>
        <w:jc w:val="both"/>
      </w:pPr>
      <w:r w:rsidRPr="007B19D5">
        <w:t>(19 x € 0,- + 1 x € 1000,-</w:t>
      </w:r>
      <w:proofErr w:type="gramStart"/>
      <w:r w:rsidRPr="007B19D5">
        <w:t>) /</w:t>
      </w:r>
      <w:proofErr w:type="gramEnd"/>
      <w:r w:rsidRPr="007B19D5">
        <w:t xml:space="preserve"> 20 = € 50,-</w:t>
      </w:r>
    </w:p>
    <w:p w:rsidR="007B19D5" w:rsidRPr="007B19D5" w:rsidRDefault="007B19D5" w:rsidP="00C23645">
      <w:pPr>
        <w:pStyle w:val="Geenafstand"/>
        <w:jc w:val="both"/>
      </w:pPr>
      <w:r>
        <w:t>O</w:t>
      </w:r>
      <w:r w:rsidRPr="007B19D5">
        <w:t>fwel:</w:t>
      </w:r>
    </w:p>
    <w:p w:rsidR="007B19D5" w:rsidRDefault="007B19D5" w:rsidP="00C23645">
      <w:pPr>
        <w:pStyle w:val="Geenafstand"/>
      </w:pPr>
      <w:r>
        <w:t xml:space="preserve">Verwachte schade = </w:t>
      </w:r>
      <w:proofErr w:type="gramStart"/>
      <w:r>
        <w:t>kans</w:t>
      </w:r>
      <w:r w:rsidRPr="007B19D5">
        <w:t xml:space="preserve">  x</w:t>
      </w:r>
      <w:proofErr w:type="gramEnd"/>
      <w:r w:rsidRPr="007B19D5">
        <w:t xml:space="preserve">  schade</w:t>
      </w:r>
      <w:r w:rsidRPr="007B19D5">
        <w:br/>
        <w:t>5% van € 1000,- = € 50,-</w:t>
      </w:r>
    </w:p>
    <w:p w:rsidR="007B19D5" w:rsidRDefault="007B19D5" w:rsidP="00C23645">
      <w:pPr>
        <w:pStyle w:val="Geenafstand"/>
        <w:jc w:val="both"/>
      </w:pPr>
    </w:p>
    <w:p w:rsidR="007B19D5" w:rsidRDefault="007B19D5" w:rsidP="00C23645">
      <w:pPr>
        <w:pStyle w:val="Geenafstand"/>
        <w:jc w:val="both"/>
      </w:pPr>
      <w:r>
        <w:t>1.2</w:t>
      </w:r>
    </w:p>
    <w:p w:rsidR="007B19D5" w:rsidRDefault="007B19D5" w:rsidP="00C23645">
      <w:pPr>
        <w:pStyle w:val="Geenafstand"/>
        <w:jc w:val="both"/>
      </w:pPr>
      <w:r>
        <w:t>Er zijn 2 soorten risico’s:</w:t>
      </w:r>
    </w:p>
    <w:p w:rsidR="007B19D5" w:rsidRDefault="007B19D5" w:rsidP="00C23645">
      <w:pPr>
        <w:pStyle w:val="Geenafstand"/>
        <w:numPr>
          <w:ilvl w:val="0"/>
          <w:numId w:val="5"/>
        </w:numPr>
        <w:jc w:val="both"/>
      </w:pPr>
      <w:r>
        <w:t>Vrijwillige risico’s:</w:t>
      </w:r>
    </w:p>
    <w:p w:rsidR="007B19D5" w:rsidRDefault="007B19D5" w:rsidP="00C23645">
      <w:pPr>
        <w:pStyle w:val="Geenafstand"/>
        <w:ind w:left="720"/>
        <w:jc w:val="both"/>
      </w:pPr>
      <w:r>
        <w:t>Een risico waar je zelf voor kiest. Je had de kans op schade ook kunnen voorkomen</w:t>
      </w:r>
    </w:p>
    <w:p w:rsidR="007B19D5" w:rsidRDefault="007B19D5" w:rsidP="00C23645">
      <w:pPr>
        <w:pStyle w:val="Geenafstand"/>
        <w:numPr>
          <w:ilvl w:val="0"/>
          <w:numId w:val="5"/>
        </w:numPr>
        <w:jc w:val="both"/>
      </w:pPr>
      <w:r>
        <w:t>Onvrijwillig risico:</w:t>
      </w:r>
    </w:p>
    <w:p w:rsidR="007B19D5" w:rsidRDefault="007B19D5" w:rsidP="00C23645">
      <w:pPr>
        <w:pStyle w:val="Geenafstand"/>
        <w:ind w:left="720"/>
        <w:jc w:val="both"/>
      </w:pPr>
      <w:r>
        <w:t>Je kiest er niet zelf voor. Je hebt geen invloed op de kans op schade.</w:t>
      </w:r>
    </w:p>
    <w:p w:rsidR="007B19D5" w:rsidRDefault="007B19D5" w:rsidP="00C23645">
      <w:pPr>
        <w:pStyle w:val="Geenafstand"/>
        <w:ind w:left="720"/>
        <w:jc w:val="both"/>
      </w:pPr>
    </w:p>
    <w:p w:rsidR="007B19D5" w:rsidRDefault="007B19D5" w:rsidP="00C23645">
      <w:pPr>
        <w:pStyle w:val="Geenafstand"/>
        <w:jc w:val="both"/>
      </w:pPr>
      <w:r>
        <w:t>1.3</w:t>
      </w:r>
    </w:p>
    <w:p w:rsidR="008B5227" w:rsidRDefault="007B19D5" w:rsidP="00C23645">
      <w:pPr>
        <w:pStyle w:val="Geenafstand"/>
        <w:jc w:val="both"/>
      </w:pPr>
      <w:r>
        <w:t xml:space="preserve">Risicoaversie: </w:t>
      </w:r>
      <w:r w:rsidR="008B5227">
        <w:t xml:space="preserve">het niet </w:t>
      </w:r>
      <w:r w:rsidR="008B5227" w:rsidRPr="008B5227">
        <w:t>houden van risico’s nemen. Een risico avers persoon kiest altijd voor de optie met het laagste risico. Ze laten dus bewust een kans liggen om eventueel een hoger bedrag te winnen als daar een hoger risico aan vast zit.</w:t>
      </w:r>
    </w:p>
    <w:p w:rsidR="008B5227" w:rsidRDefault="008B5227" w:rsidP="00C23645">
      <w:pPr>
        <w:pStyle w:val="Geenafstand"/>
        <w:jc w:val="both"/>
      </w:pPr>
    </w:p>
    <w:p w:rsidR="008B5227" w:rsidRDefault="008B5227" w:rsidP="00C23645">
      <w:pPr>
        <w:pStyle w:val="Geenafstand"/>
        <w:jc w:val="both"/>
      </w:pPr>
      <w:r>
        <w:t>Verwachte opbrengst: de kans op een gebeurtenis x</w:t>
      </w:r>
      <w:r w:rsidRPr="008B5227">
        <w:t xml:space="preserve"> de opbrengst van die gebeurtenis</w:t>
      </w:r>
    </w:p>
    <w:p w:rsidR="008B5227" w:rsidRDefault="008B5227" w:rsidP="00C23645">
      <w:pPr>
        <w:pStyle w:val="Geenafstand"/>
        <w:jc w:val="both"/>
      </w:pPr>
      <w:r>
        <w:t>Voorbeeld:</w:t>
      </w:r>
    </w:p>
    <w:tbl>
      <w:tblPr>
        <w:tblStyle w:val="Rastertabel5donker-Accent3"/>
        <w:tblW w:w="0" w:type="auto"/>
        <w:tblLook w:val="04A0" w:firstRow="1" w:lastRow="0" w:firstColumn="1" w:lastColumn="0" w:noHBand="0" w:noVBand="1"/>
      </w:tblPr>
      <w:tblGrid>
        <w:gridCol w:w="1294"/>
        <w:gridCol w:w="1294"/>
        <w:gridCol w:w="1294"/>
        <w:gridCol w:w="1295"/>
        <w:gridCol w:w="1295"/>
        <w:gridCol w:w="1295"/>
        <w:gridCol w:w="1295"/>
      </w:tblGrid>
      <w:tr w:rsidR="008B5227" w:rsidTr="008B5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8B5227" w:rsidRDefault="008B5227" w:rsidP="00C23645">
            <w:pPr>
              <w:pStyle w:val="Geenafstand"/>
              <w:jc w:val="both"/>
            </w:pPr>
            <w:r>
              <w:t>Loterij</w:t>
            </w:r>
          </w:p>
        </w:tc>
        <w:tc>
          <w:tcPr>
            <w:tcW w:w="1294" w:type="dxa"/>
          </w:tcPr>
          <w:p w:rsidR="008B5227" w:rsidRDefault="008B5227" w:rsidP="00C23645">
            <w:pPr>
              <w:pStyle w:val="Geenafstand"/>
              <w:jc w:val="both"/>
              <w:cnfStyle w:val="100000000000" w:firstRow="1" w:lastRow="0" w:firstColumn="0" w:lastColumn="0" w:oddVBand="0" w:evenVBand="0" w:oddHBand="0" w:evenHBand="0" w:firstRowFirstColumn="0" w:firstRowLastColumn="0" w:lastRowFirstColumn="0" w:lastRowLastColumn="0"/>
            </w:pPr>
            <w:r>
              <w:t>Prijs per lot</w:t>
            </w:r>
          </w:p>
        </w:tc>
        <w:tc>
          <w:tcPr>
            <w:tcW w:w="1294" w:type="dxa"/>
          </w:tcPr>
          <w:p w:rsidR="008B5227" w:rsidRDefault="008B5227" w:rsidP="00C23645">
            <w:pPr>
              <w:pStyle w:val="Geenafstand"/>
              <w:jc w:val="both"/>
              <w:cnfStyle w:val="100000000000" w:firstRow="1" w:lastRow="0" w:firstColumn="0" w:lastColumn="0" w:oddVBand="0" w:evenVBand="0" w:oddHBand="0" w:evenHBand="0" w:firstRowFirstColumn="0" w:firstRowLastColumn="0" w:lastRowFirstColumn="0" w:lastRowLastColumn="0"/>
            </w:pPr>
            <w:r>
              <w:t>Uitbetaling bij ‘kop’</w:t>
            </w:r>
          </w:p>
        </w:tc>
        <w:tc>
          <w:tcPr>
            <w:tcW w:w="1295" w:type="dxa"/>
          </w:tcPr>
          <w:p w:rsidR="008B5227" w:rsidRDefault="008B5227" w:rsidP="00C23645">
            <w:pPr>
              <w:pStyle w:val="Geenafstand"/>
              <w:jc w:val="both"/>
              <w:cnfStyle w:val="100000000000" w:firstRow="1" w:lastRow="0" w:firstColumn="0" w:lastColumn="0" w:oddVBand="0" w:evenVBand="0" w:oddHBand="0" w:evenHBand="0" w:firstRowFirstColumn="0" w:firstRowLastColumn="0" w:lastRowFirstColumn="0" w:lastRowLastColumn="0"/>
            </w:pPr>
            <w:r>
              <w:t>Uitbetaling bij ‘munt’</w:t>
            </w:r>
          </w:p>
        </w:tc>
        <w:tc>
          <w:tcPr>
            <w:tcW w:w="1295" w:type="dxa"/>
          </w:tcPr>
          <w:p w:rsidR="008B5227" w:rsidRDefault="008B5227" w:rsidP="00C23645">
            <w:pPr>
              <w:pStyle w:val="Geenafstand"/>
              <w:jc w:val="both"/>
              <w:cnfStyle w:val="100000000000" w:firstRow="1" w:lastRow="0" w:firstColumn="0" w:lastColumn="0" w:oddVBand="0" w:evenVBand="0" w:oddHBand="0" w:evenHBand="0" w:firstRowFirstColumn="0" w:firstRowLastColumn="0" w:lastRowFirstColumn="0" w:lastRowLastColumn="0"/>
            </w:pPr>
            <w:r>
              <w:t>Verwachte opbrengst</w:t>
            </w:r>
          </w:p>
        </w:tc>
        <w:tc>
          <w:tcPr>
            <w:tcW w:w="1295" w:type="dxa"/>
          </w:tcPr>
          <w:p w:rsidR="008B5227" w:rsidRDefault="008B5227" w:rsidP="00C23645">
            <w:pPr>
              <w:pStyle w:val="Geenafstand"/>
              <w:jc w:val="both"/>
              <w:cnfStyle w:val="100000000000" w:firstRow="1" w:lastRow="0" w:firstColumn="0" w:lastColumn="0" w:oddVBand="0" w:evenVBand="0" w:oddHBand="0" w:evenHBand="0" w:firstRowFirstColumn="0" w:firstRowLastColumn="0" w:lastRowFirstColumn="0" w:lastRowLastColumn="0"/>
            </w:pPr>
            <w:r>
              <w:t>Mogelijke schade</w:t>
            </w:r>
          </w:p>
        </w:tc>
        <w:tc>
          <w:tcPr>
            <w:tcW w:w="1295" w:type="dxa"/>
          </w:tcPr>
          <w:p w:rsidR="008B5227" w:rsidRDefault="008B5227" w:rsidP="00C23645">
            <w:pPr>
              <w:pStyle w:val="Geenafstand"/>
              <w:jc w:val="both"/>
              <w:cnfStyle w:val="100000000000" w:firstRow="1" w:lastRow="0" w:firstColumn="0" w:lastColumn="0" w:oddVBand="0" w:evenVBand="0" w:oddHBand="0" w:evenHBand="0" w:firstRowFirstColumn="0" w:firstRowLastColumn="0" w:lastRowFirstColumn="0" w:lastRowLastColumn="0"/>
            </w:pPr>
            <w:r>
              <w:t>Risico</w:t>
            </w:r>
          </w:p>
        </w:tc>
      </w:tr>
      <w:tr w:rsidR="008B5227" w:rsidTr="008B5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8B5227" w:rsidRDefault="008B5227" w:rsidP="00C23645">
            <w:pPr>
              <w:pStyle w:val="Geenafstand"/>
              <w:jc w:val="both"/>
            </w:pPr>
            <w:r>
              <w:t>A</w:t>
            </w:r>
          </w:p>
        </w:tc>
        <w:tc>
          <w:tcPr>
            <w:tcW w:w="1294" w:type="dxa"/>
            <w:shd w:val="clear" w:color="auto" w:fill="E7E6E6" w:themeFill="background2"/>
          </w:tcPr>
          <w:p w:rsidR="008B5227" w:rsidRDefault="008B5227" w:rsidP="00C23645">
            <w:pPr>
              <w:pStyle w:val="Geenafstand"/>
              <w:jc w:val="both"/>
              <w:cnfStyle w:val="000000100000" w:firstRow="0" w:lastRow="0" w:firstColumn="0" w:lastColumn="0" w:oddVBand="0" w:evenVBand="0" w:oddHBand="1" w:evenHBand="0" w:firstRowFirstColumn="0" w:firstRowLastColumn="0" w:lastRowFirstColumn="0" w:lastRowLastColumn="0"/>
            </w:pPr>
            <w:r>
              <w:t>€ 20</w:t>
            </w:r>
          </w:p>
        </w:tc>
        <w:tc>
          <w:tcPr>
            <w:tcW w:w="1294" w:type="dxa"/>
            <w:shd w:val="clear" w:color="auto" w:fill="E7E6E6" w:themeFill="background2"/>
          </w:tcPr>
          <w:p w:rsidR="008B5227" w:rsidRDefault="008B5227" w:rsidP="00C23645">
            <w:pPr>
              <w:pStyle w:val="Geenafstand"/>
              <w:jc w:val="both"/>
              <w:cnfStyle w:val="000000100000" w:firstRow="0" w:lastRow="0" w:firstColumn="0" w:lastColumn="0" w:oddVBand="0" w:evenVBand="0" w:oddHBand="1" w:evenHBand="0" w:firstRowFirstColumn="0" w:firstRowLastColumn="0" w:lastRowFirstColumn="0" w:lastRowLastColumn="0"/>
            </w:pPr>
            <w:r>
              <w:t>€ 24</w:t>
            </w:r>
          </w:p>
        </w:tc>
        <w:tc>
          <w:tcPr>
            <w:tcW w:w="1295" w:type="dxa"/>
            <w:shd w:val="clear" w:color="auto" w:fill="E7E6E6" w:themeFill="background2"/>
          </w:tcPr>
          <w:p w:rsidR="008B5227" w:rsidRDefault="008B5227" w:rsidP="00C23645">
            <w:pPr>
              <w:pStyle w:val="Geenafstand"/>
              <w:jc w:val="both"/>
              <w:cnfStyle w:val="000000100000" w:firstRow="0" w:lastRow="0" w:firstColumn="0" w:lastColumn="0" w:oddVBand="0" w:evenVBand="0" w:oddHBand="1" w:evenHBand="0" w:firstRowFirstColumn="0" w:firstRowLastColumn="0" w:lastRowFirstColumn="0" w:lastRowLastColumn="0"/>
            </w:pPr>
            <w:r>
              <w:t xml:space="preserve">€ 16 </w:t>
            </w:r>
          </w:p>
        </w:tc>
        <w:tc>
          <w:tcPr>
            <w:tcW w:w="1295" w:type="dxa"/>
            <w:shd w:val="clear" w:color="auto" w:fill="E7E6E6" w:themeFill="background2"/>
          </w:tcPr>
          <w:p w:rsidR="008B5227" w:rsidRDefault="008B5227" w:rsidP="00C23645">
            <w:pPr>
              <w:pStyle w:val="Geenafstand"/>
              <w:jc w:val="both"/>
              <w:cnfStyle w:val="000000100000" w:firstRow="0" w:lastRow="0" w:firstColumn="0" w:lastColumn="0" w:oddVBand="0" w:evenVBand="0" w:oddHBand="1" w:evenHBand="0" w:firstRowFirstColumn="0" w:firstRowLastColumn="0" w:lastRowFirstColumn="0" w:lastRowLastColumn="0"/>
            </w:pPr>
            <w:r>
              <w:t>€ 0</w:t>
            </w:r>
          </w:p>
        </w:tc>
        <w:tc>
          <w:tcPr>
            <w:tcW w:w="1295" w:type="dxa"/>
            <w:shd w:val="clear" w:color="auto" w:fill="E7E6E6" w:themeFill="background2"/>
          </w:tcPr>
          <w:p w:rsidR="008B5227" w:rsidRDefault="008B5227" w:rsidP="00C23645">
            <w:pPr>
              <w:pStyle w:val="Geenafstand"/>
              <w:jc w:val="both"/>
              <w:cnfStyle w:val="000000100000" w:firstRow="0" w:lastRow="0" w:firstColumn="0" w:lastColumn="0" w:oddVBand="0" w:evenVBand="0" w:oddHBand="1" w:evenHBand="0" w:firstRowFirstColumn="0" w:firstRowLastColumn="0" w:lastRowFirstColumn="0" w:lastRowLastColumn="0"/>
            </w:pPr>
            <w:r>
              <w:t>€ 4</w:t>
            </w:r>
          </w:p>
        </w:tc>
        <w:tc>
          <w:tcPr>
            <w:tcW w:w="1295" w:type="dxa"/>
            <w:shd w:val="clear" w:color="auto" w:fill="E7E6E6" w:themeFill="background2"/>
          </w:tcPr>
          <w:p w:rsidR="008B5227" w:rsidRDefault="008B5227" w:rsidP="00C23645">
            <w:pPr>
              <w:pStyle w:val="Geenafstand"/>
              <w:jc w:val="both"/>
              <w:cnfStyle w:val="000000100000" w:firstRow="0" w:lastRow="0" w:firstColumn="0" w:lastColumn="0" w:oddVBand="0" w:evenVBand="0" w:oddHBand="1" w:evenHBand="0" w:firstRowFirstColumn="0" w:firstRowLastColumn="0" w:lastRowFirstColumn="0" w:lastRowLastColumn="0"/>
            </w:pPr>
            <w:r>
              <w:t>€ 2</w:t>
            </w:r>
          </w:p>
        </w:tc>
      </w:tr>
      <w:tr w:rsidR="008B5227" w:rsidTr="008B5227">
        <w:tc>
          <w:tcPr>
            <w:cnfStyle w:val="001000000000" w:firstRow="0" w:lastRow="0" w:firstColumn="1" w:lastColumn="0" w:oddVBand="0" w:evenVBand="0" w:oddHBand="0" w:evenHBand="0" w:firstRowFirstColumn="0" w:firstRowLastColumn="0" w:lastRowFirstColumn="0" w:lastRowLastColumn="0"/>
            <w:tcW w:w="1294" w:type="dxa"/>
          </w:tcPr>
          <w:p w:rsidR="008B5227" w:rsidRDefault="008B5227" w:rsidP="00C23645">
            <w:pPr>
              <w:pStyle w:val="Geenafstand"/>
              <w:jc w:val="both"/>
            </w:pPr>
            <w:r>
              <w:t>B</w:t>
            </w:r>
          </w:p>
        </w:tc>
        <w:tc>
          <w:tcPr>
            <w:tcW w:w="1294" w:type="dxa"/>
            <w:shd w:val="clear" w:color="auto" w:fill="E7E6E6" w:themeFill="background2"/>
          </w:tcPr>
          <w:p w:rsidR="008B5227" w:rsidRDefault="008B5227" w:rsidP="00C23645">
            <w:pPr>
              <w:pStyle w:val="Geenafstand"/>
              <w:jc w:val="both"/>
              <w:cnfStyle w:val="000000000000" w:firstRow="0" w:lastRow="0" w:firstColumn="0" w:lastColumn="0" w:oddVBand="0" w:evenVBand="0" w:oddHBand="0" w:evenHBand="0" w:firstRowFirstColumn="0" w:firstRowLastColumn="0" w:lastRowFirstColumn="0" w:lastRowLastColumn="0"/>
            </w:pPr>
            <w:r>
              <w:t>€ 20</w:t>
            </w:r>
          </w:p>
        </w:tc>
        <w:tc>
          <w:tcPr>
            <w:tcW w:w="1294" w:type="dxa"/>
            <w:shd w:val="clear" w:color="auto" w:fill="E7E6E6" w:themeFill="background2"/>
          </w:tcPr>
          <w:p w:rsidR="008B5227" w:rsidRDefault="008B5227" w:rsidP="00C23645">
            <w:pPr>
              <w:pStyle w:val="Geenafstand"/>
              <w:jc w:val="both"/>
              <w:cnfStyle w:val="000000000000" w:firstRow="0" w:lastRow="0" w:firstColumn="0" w:lastColumn="0" w:oddVBand="0" w:evenVBand="0" w:oddHBand="0" w:evenHBand="0" w:firstRowFirstColumn="0" w:firstRowLastColumn="0" w:lastRowFirstColumn="0" w:lastRowLastColumn="0"/>
            </w:pPr>
            <w:r>
              <w:t>€ 40</w:t>
            </w:r>
          </w:p>
        </w:tc>
        <w:tc>
          <w:tcPr>
            <w:tcW w:w="1295" w:type="dxa"/>
            <w:shd w:val="clear" w:color="auto" w:fill="E7E6E6" w:themeFill="background2"/>
          </w:tcPr>
          <w:p w:rsidR="008B5227" w:rsidRDefault="008B5227" w:rsidP="00C23645">
            <w:pPr>
              <w:pStyle w:val="Geenafstand"/>
              <w:jc w:val="both"/>
              <w:cnfStyle w:val="000000000000" w:firstRow="0" w:lastRow="0" w:firstColumn="0" w:lastColumn="0" w:oddVBand="0" w:evenVBand="0" w:oddHBand="0" w:evenHBand="0" w:firstRowFirstColumn="0" w:firstRowLastColumn="0" w:lastRowFirstColumn="0" w:lastRowLastColumn="0"/>
            </w:pPr>
            <w:r>
              <w:t>€ 0</w:t>
            </w:r>
          </w:p>
        </w:tc>
        <w:tc>
          <w:tcPr>
            <w:tcW w:w="1295" w:type="dxa"/>
            <w:shd w:val="clear" w:color="auto" w:fill="E7E6E6" w:themeFill="background2"/>
          </w:tcPr>
          <w:p w:rsidR="008B5227" w:rsidRDefault="008B5227" w:rsidP="00C23645">
            <w:pPr>
              <w:pStyle w:val="Geenafstand"/>
              <w:jc w:val="both"/>
              <w:cnfStyle w:val="000000000000" w:firstRow="0" w:lastRow="0" w:firstColumn="0" w:lastColumn="0" w:oddVBand="0" w:evenVBand="0" w:oddHBand="0" w:evenHBand="0" w:firstRowFirstColumn="0" w:firstRowLastColumn="0" w:lastRowFirstColumn="0" w:lastRowLastColumn="0"/>
            </w:pPr>
            <w:r>
              <w:t>€ 0</w:t>
            </w:r>
          </w:p>
        </w:tc>
        <w:tc>
          <w:tcPr>
            <w:tcW w:w="1295" w:type="dxa"/>
            <w:shd w:val="clear" w:color="auto" w:fill="E7E6E6" w:themeFill="background2"/>
          </w:tcPr>
          <w:p w:rsidR="008B5227" w:rsidRDefault="008B5227" w:rsidP="00C23645">
            <w:pPr>
              <w:pStyle w:val="Geenafstand"/>
              <w:jc w:val="both"/>
              <w:cnfStyle w:val="000000000000" w:firstRow="0" w:lastRow="0" w:firstColumn="0" w:lastColumn="0" w:oddVBand="0" w:evenVBand="0" w:oddHBand="0" w:evenHBand="0" w:firstRowFirstColumn="0" w:firstRowLastColumn="0" w:lastRowFirstColumn="0" w:lastRowLastColumn="0"/>
            </w:pPr>
            <w:r>
              <w:t>€ 20</w:t>
            </w:r>
          </w:p>
        </w:tc>
        <w:tc>
          <w:tcPr>
            <w:tcW w:w="1295" w:type="dxa"/>
            <w:shd w:val="clear" w:color="auto" w:fill="E7E6E6" w:themeFill="background2"/>
          </w:tcPr>
          <w:p w:rsidR="008B5227" w:rsidRDefault="008B5227" w:rsidP="00C23645">
            <w:pPr>
              <w:pStyle w:val="Geenafstand"/>
              <w:jc w:val="both"/>
              <w:cnfStyle w:val="000000000000" w:firstRow="0" w:lastRow="0" w:firstColumn="0" w:lastColumn="0" w:oddVBand="0" w:evenVBand="0" w:oddHBand="0" w:evenHBand="0" w:firstRowFirstColumn="0" w:firstRowLastColumn="0" w:lastRowFirstColumn="0" w:lastRowLastColumn="0"/>
            </w:pPr>
            <w:r>
              <w:t>€ 10</w:t>
            </w:r>
          </w:p>
        </w:tc>
      </w:tr>
    </w:tbl>
    <w:p w:rsidR="008B5227" w:rsidRDefault="008B5227" w:rsidP="00C23645">
      <w:pPr>
        <w:pStyle w:val="Geenafstand"/>
        <w:jc w:val="both"/>
      </w:pPr>
    </w:p>
    <w:p w:rsidR="008B5227" w:rsidRDefault="00C23645" w:rsidP="00C23645">
      <w:pPr>
        <w:pStyle w:val="Geenafstand"/>
        <w:jc w:val="both"/>
      </w:pPr>
      <w:r>
        <w:t xml:space="preserve">Een lot kost € 20. In beide gevallen bestaat de loterij uit het gooien van een euromunt. De uitbetaling verschilt per loterij. Als ‘kop’ bovenkomt, betaalt loterij A € 24 uit en loterij B € 40. In geval van ‘munt’, betaalt loterij B niks uit en loterij A € 16. De verwachte opbrengst is voor beide loterijen hetzelfde. </w:t>
      </w:r>
    </w:p>
    <w:p w:rsidR="00C23645" w:rsidRDefault="00C23645" w:rsidP="00C23645">
      <w:pPr>
        <w:pStyle w:val="Geenafstand"/>
        <w:jc w:val="both"/>
      </w:pPr>
      <w:r>
        <w:t>Bij loterij A heb je 50% kans op ‘kop’ met als opbrengst (€ 24 - € 20) = € 4, en 50% kans op ‘munt’ met als opbrengst (€ 16 - € 20) = € -4. De verwachte opbrengst is dus ½ x € 4 + ½ x - € 4 = € 0.</w:t>
      </w:r>
    </w:p>
    <w:p w:rsidR="00C23645" w:rsidRDefault="00C23645" w:rsidP="00C23645">
      <w:pPr>
        <w:pStyle w:val="Geenafstand"/>
        <w:jc w:val="both"/>
      </w:pPr>
      <w:r>
        <w:t xml:space="preserve">Op deze manier kun je ook de verwachte opbrengst van loterij B berekenen: ½ x € 40 + ½ x € 0 = € 0. </w:t>
      </w:r>
    </w:p>
    <w:p w:rsidR="00C23645" w:rsidRDefault="00C23645" w:rsidP="00C23645">
      <w:pPr>
        <w:pStyle w:val="Geenafstand"/>
        <w:jc w:val="both"/>
      </w:pPr>
    </w:p>
    <w:p w:rsidR="00C23645" w:rsidRDefault="00C23645" w:rsidP="00C23645">
      <w:pPr>
        <w:pStyle w:val="Kop3"/>
        <w:rPr>
          <w:i/>
          <w:color w:val="auto"/>
        </w:rPr>
      </w:pPr>
      <w:r>
        <w:rPr>
          <w:i/>
          <w:color w:val="auto"/>
        </w:rPr>
        <w:t xml:space="preserve">Hoofdstuk </w:t>
      </w:r>
      <w:r w:rsidR="00FC2218">
        <w:rPr>
          <w:i/>
          <w:color w:val="auto"/>
        </w:rPr>
        <w:t>2: H</w:t>
      </w:r>
      <w:r>
        <w:rPr>
          <w:i/>
          <w:color w:val="auto"/>
        </w:rPr>
        <w:t>et verzekeren van een risico</w:t>
      </w:r>
    </w:p>
    <w:p w:rsidR="00C23645" w:rsidRDefault="00C23645" w:rsidP="00C23645">
      <w:pPr>
        <w:pStyle w:val="Geenafstand"/>
      </w:pPr>
      <w:r>
        <w:t xml:space="preserve">2.1 </w:t>
      </w:r>
    </w:p>
    <w:p w:rsidR="00C23645" w:rsidRDefault="00C23645" w:rsidP="00C23645">
      <w:pPr>
        <w:pStyle w:val="Geenafstand"/>
      </w:pPr>
    </w:p>
    <w:p w:rsidR="00C23645" w:rsidRDefault="00C23645" w:rsidP="00C23645">
      <w:pPr>
        <w:pStyle w:val="Geenafstand"/>
      </w:pPr>
      <w:r>
        <w:t xml:space="preserve">Iedereen wil onvrijwillige risico’s zo klein mogelijk maken. Daarvoor moet je het risico verzekeren. </w:t>
      </w:r>
    </w:p>
    <w:p w:rsidR="00C23645" w:rsidRDefault="00C23645" w:rsidP="00C23645">
      <w:pPr>
        <w:pStyle w:val="Geenafstand"/>
      </w:pPr>
      <w:r>
        <w:t>Verzekeringspremie: de prijs van deelname aan een verzekering.</w:t>
      </w:r>
    </w:p>
    <w:p w:rsidR="00C23645" w:rsidRDefault="00C23645" w:rsidP="00C23645">
      <w:pPr>
        <w:pStyle w:val="Geenafstand"/>
      </w:pPr>
    </w:p>
    <w:p w:rsidR="00585998" w:rsidRDefault="00585998" w:rsidP="00C23645">
      <w:pPr>
        <w:pStyle w:val="Geenafstand"/>
      </w:pPr>
      <w:r>
        <w:t xml:space="preserve">Zie voorbeeld hoofdstuk 1, paragraaf 1.1 </w:t>
      </w:r>
    </w:p>
    <w:p w:rsidR="00585998" w:rsidRDefault="00585998" w:rsidP="00C23645">
      <w:pPr>
        <w:pStyle w:val="Geenafstand"/>
      </w:pPr>
      <w:r>
        <w:t xml:space="preserve">De verwachte schade aan de scooter was € 50. </w:t>
      </w:r>
    </w:p>
    <w:p w:rsidR="00585998" w:rsidRDefault="00585998" w:rsidP="00C23645">
      <w:pPr>
        <w:pStyle w:val="Geenafstand"/>
      </w:pPr>
      <w:r>
        <w:t xml:space="preserve">Je kunt een verzekering afsluiten voor € 50 per jaar. </w:t>
      </w:r>
    </w:p>
    <w:p w:rsidR="00585998" w:rsidRDefault="00585998" w:rsidP="00C23645">
      <w:pPr>
        <w:pStyle w:val="Geenafstand"/>
      </w:pPr>
      <w:r>
        <w:lastRenderedPageBreak/>
        <w:t>Je kunt je wel en niet verzekeren.</w:t>
      </w:r>
    </w:p>
    <w:p w:rsidR="00585998" w:rsidRDefault="00585998" w:rsidP="00C23645">
      <w:pPr>
        <w:pStyle w:val="Geenafstand"/>
      </w:pPr>
      <w:r>
        <w:t>Niet verzekeren:</w:t>
      </w:r>
    </w:p>
    <w:p w:rsidR="00585998" w:rsidRDefault="00585998" w:rsidP="00585998">
      <w:pPr>
        <w:pStyle w:val="Geenafstand"/>
      </w:pPr>
      <w:r>
        <w:t>-</w:t>
      </w:r>
      <w:r w:rsidR="00DC47A7" w:rsidRPr="00585998">
        <w:t>krijg je ook geen uitkering bij diefstal</w:t>
      </w:r>
    </w:p>
    <w:p w:rsidR="00000000" w:rsidRPr="00585998" w:rsidRDefault="00585998" w:rsidP="00585998">
      <w:pPr>
        <w:pStyle w:val="Geenafstand"/>
      </w:pPr>
      <w:r>
        <w:t>-</w:t>
      </w:r>
      <w:r w:rsidR="00DC47A7" w:rsidRPr="00585998">
        <w:t>loop je mogelijk</w:t>
      </w:r>
      <w:r w:rsidR="00DC47A7" w:rsidRPr="00585998">
        <w:t xml:space="preserve"> € 1000,- schade</w:t>
      </w:r>
    </w:p>
    <w:p w:rsidR="00000000" w:rsidRPr="00585998" w:rsidRDefault="00585998" w:rsidP="00585998">
      <w:pPr>
        <w:pStyle w:val="Geenafstand"/>
      </w:pPr>
      <w:r>
        <w:t>-</w:t>
      </w:r>
      <w:r w:rsidR="00DC47A7" w:rsidRPr="00585998">
        <w:t>de kans daarop is 5%, dus je kunt per jaar € 50 kosten verwachten (eens in de 20 jaar € 1000,-)</w:t>
      </w:r>
    </w:p>
    <w:p w:rsidR="00000000" w:rsidRDefault="00585998" w:rsidP="00585998">
      <w:pPr>
        <w:pStyle w:val="Geenafstand"/>
      </w:pPr>
      <w:r>
        <w:t>-</w:t>
      </w:r>
      <w:r w:rsidR="00DC47A7" w:rsidRPr="00585998">
        <w:t>hetgeen ook</w:t>
      </w:r>
      <w:r w:rsidR="00DC47A7" w:rsidRPr="00585998">
        <w:t xml:space="preserve"> het risico is dat je loopt</w:t>
      </w:r>
    </w:p>
    <w:p w:rsidR="00585998" w:rsidRDefault="00585998" w:rsidP="00585998">
      <w:pPr>
        <w:pStyle w:val="Geenafstand"/>
      </w:pPr>
      <w:r>
        <w:t>Wel verzekeren:</w:t>
      </w:r>
    </w:p>
    <w:p w:rsidR="00585998" w:rsidRPr="00585998" w:rsidRDefault="00585998" w:rsidP="00585998">
      <w:pPr>
        <w:pStyle w:val="Geenafstand"/>
      </w:pPr>
      <w:r>
        <w:t>-</w:t>
      </w:r>
      <w:r w:rsidRPr="00585998">
        <w:t>krijg je de nieuwprijs (€ 1000,-) uitgekeerd bij diefstal</w:t>
      </w:r>
    </w:p>
    <w:p w:rsidR="00585998" w:rsidRPr="00585998" w:rsidRDefault="00585998" w:rsidP="00585998">
      <w:pPr>
        <w:pStyle w:val="Geenafstand"/>
      </w:pPr>
      <w:r>
        <w:t>-</w:t>
      </w:r>
      <w:r w:rsidRPr="00585998">
        <w:t>loop je dus geen schade op</w:t>
      </w:r>
    </w:p>
    <w:p w:rsidR="00585998" w:rsidRPr="00585998" w:rsidRDefault="00585998" w:rsidP="00585998">
      <w:pPr>
        <w:pStyle w:val="Geenafstand"/>
      </w:pPr>
      <w:r>
        <w:t>-</w:t>
      </w:r>
      <w:r w:rsidRPr="00585998">
        <w:t>de kosten bedragen € 50,-</w:t>
      </w:r>
    </w:p>
    <w:p w:rsidR="00585998" w:rsidRDefault="00585998" w:rsidP="00585998">
      <w:pPr>
        <w:pStyle w:val="Geenafstand"/>
      </w:pPr>
      <w:r>
        <w:t>-</w:t>
      </w:r>
      <w:r w:rsidRPr="00585998">
        <w:t>maar je loopt geen risico, want die koop je af met de verzekering</w:t>
      </w:r>
    </w:p>
    <w:p w:rsidR="00585998" w:rsidRDefault="00585998" w:rsidP="00585998">
      <w:pPr>
        <w:pStyle w:val="Geenafstand"/>
      </w:pPr>
    </w:p>
    <w:tbl>
      <w:tblPr>
        <w:tblStyle w:val="Rastertabel5donker-Accent3"/>
        <w:tblW w:w="9738" w:type="dxa"/>
        <w:tblLook w:val="04A0" w:firstRow="1" w:lastRow="0" w:firstColumn="1" w:lastColumn="0" w:noHBand="0" w:noVBand="1"/>
      </w:tblPr>
      <w:tblGrid>
        <w:gridCol w:w="1623"/>
        <w:gridCol w:w="1623"/>
        <w:gridCol w:w="1623"/>
        <w:gridCol w:w="1623"/>
        <w:gridCol w:w="1623"/>
        <w:gridCol w:w="1623"/>
      </w:tblGrid>
      <w:tr w:rsidR="00585998" w:rsidRPr="00585998" w:rsidTr="00585998">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23" w:type="dxa"/>
            <w:hideMark/>
          </w:tcPr>
          <w:p w:rsidR="00585998" w:rsidRPr="00585998" w:rsidRDefault="00585998" w:rsidP="00585998">
            <w:pPr>
              <w:pStyle w:val="Geenafstand"/>
            </w:pPr>
          </w:p>
        </w:tc>
        <w:tc>
          <w:tcPr>
            <w:tcW w:w="1623" w:type="dxa"/>
            <w:hideMark/>
          </w:tcPr>
          <w:p w:rsidR="00585998" w:rsidRPr="00585998" w:rsidRDefault="00585998" w:rsidP="00585998">
            <w:pPr>
              <w:pStyle w:val="Geenafstand"/>
              <w:cnfStyle w:val="100000000000" w:firstRow="1" w:lastRow="0" w:firstColumn="0" w:lastColumn="0" w:oddVBand="0" w:evenVBand="0" w:oddHBand="0" w:evenHBand="0" w:firstRowFirstColumn="0" w:firstRowLastColumn="0" w:lastRowFirstColumn="0" w:lastRowLastColumn="0"/>
            </w:pPr>
            <w:r w:rsidRPr="00585998">
              <w:t>Premie per jaar</w:t>
            </w:r>
          </w:p>
        </w:tc>
        <w:tc>
          <w:tcPr>
            <w:tcW w:w="1623" w:type="dxa"/>
            <w:hideMark/>
          </w:tcPr>
          <w:p w:rsidR="00585998" w:rsidRPr="00585998" w:rsidRDefault="00585998" w:rsidP="00585998">
            <w:pPr>
              <w:pStyle w:val="Geenafstand"/>
              <w:cnfStyle w:val="100000000000" w:firstRow="1" w:lastRow="0" w:firstColumn="0" w:lastColumn="0" w:oddVBand="0" w:evenVBand="0" w:oddHBand="0" w:evenHBand="0" w:firstRowFirstColumn="0" w:firstRowLastColumn="0" w:lastRowFirstColumn="0" w:lastRowLastColumn="0"/>
            </w:pPr>
            <w:r w:rsidRPr="00585998">
              <w:t>Uitbetaling bij diefstal</w:t>
            </w:r>
          </w:p>
        </w:tc>
        <w:tc>
          <w:tcPr>
            <w:tcW w:w="1623" w:type="dxa"/>
            <w:hideMark/>
          </w:tcPr>
          <w:p w:rsidR="00585998" w:rsidRPr="00585998" w:rsidRDefault="00585998" w:rsidP="00585998">
            <w:pPr>
              <w:pStyle w:val="Geenafstand"/>
              <w:cnfStyle w:val="100000000000" w:firstRow="1" w:lastRow="0" w:firstColumn="0" w:lastColumn="0" w:oddVBand="0" w:evenVBand="0" w:oddHBand="0" w:evenHBand="0" w:firstRowFirstColumn="0" w:firstRowLastColumn="0" w:lastRowFirstColumn="0" w:lastRowLastColumn="0"/>
            </w:pPr>
            <w:r w:rsidRPr="00585998">
              <w:t>Mogelijke schade</w:t>
            </w:r>
          </w:p>
        </w:tc>
        <w:tc>
          <w:tcPr>
            <w:tcW w:w="1623" w:type="dxa"/>
            <w:hideMark/>
          </w:tcPr>
          <w:p w:rsidR="00585998" w:rsidRPr="00585998" w:rsidRDefault="00585998" w:rsidP="00585998">
            <w:pPr>
              <w:pStyle w:val="Geenafstand"/>
              <w:cnfStyle w:val="100000000000" w:firstRow="1" w:lastRow="0" w:firstColumn="0" w:lastColumn="0" w:oddVBand="0" w:evenVBand="0" w:oddHBand="0" w:evenHBand="0" w:firstRowFirstColumn="0" w:firstRowLastColumn="0" w:lastRowFirstColumn="0" w:lastRowLastColumn="0"/>
            </w:pPr>
            <w:r w:rsidRPr="00585998">
              <w:t>Verwachte kosten</w:t>
            </w:r>
          </w:p>
        </w:tc>
        <w:tc>
          <w:tcPr>
            <w:tcW w:w="1623" w:type="dxa"/>
            <w:hideMark/>
          </w:tcPr>
          <w:p w:rsidR="00585998" w:rsidRPr="00585998" w:rsidRDefault="00585998" w:rsidP="00585998">
            <w:pPr>
              <w:pStyle w:val="Geenafstand"/>
              <w:cnfStyle w:val="100000000000" w:firstRow="1" w:lastRow="0" w:firstColumn="0" w:lastColumn="0" w:oddVBand="0" w:evenVBand="0" w:oddHBand="0" w:evenHBand="0" w:firstRowFirstColumn="0" w:firstRowLastColumn="0" w:lastRowFirstColumn="0" w:lastRowLastColumn="0"/>
            </w:pPr>
            <w:r w:rsidRPr="00585998">
              <w:t>Risico</w:t>
            </w:r>
          </w:p>
          <w:p w:rsidR="00585998" w:rsidRPr="00585998" w:rsidRDefault="00585998" w:rsidP="00585998">
            <w:pPr>
              <w:pStyle w:val="Geenafstand"/>
              <w:cnfStyle w:val="100000000000" w:firstRow="1" w:lastRow="0" w:firstColumn="0" w:lastColumn="0" w:oddVBand="0" w:evenVBand="0" w:oddHBand="0" w:evenHBand="0" w:firstRowFirstColumn="0" w:firstRowLastColumn="0" w:lastRowFirstColumn="0" w:lastRowLastColumn="0"/>
            </w:pPr>
            <w:r w:rsidRPr="00585998">
              <w:t>Verwachte schade</w:t>
            </w:r>
          </w:p>
        </w:tc>
      </w:tr>
      <w:tr w:rsidR="00585998" w:rsidRPr="00585998" w:rsidTr="0058599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23" w:type="dxa"/>
            <w:hideMark/>
          </w:tcPr>
          <w:p w:rsidR="00585998" w:rsidRPr="00585998" w:rsidRDefault="00585998" w:rsidP="00585998">
            <w:pPr>
              <w:pStyle w:val="Geenafstand"/>
            </w:pPr>
            <w:r w:rsidRPr="00585998">
              <w:t>Niet verzekeren</w:t>
            </w:r>
          </w:p>
        </w:tc>
        <w:tc>
          <w:tcPr>
            <w:tcW w:w="1623" w:type="dxa"/>
            <w:shd w:val="clear" w:color="auto" w:fill="E7E6E6" w:themeFill="background2"/>
            <w:hideMark/>
          </w:tcPr>
          <w:p w:rsidR="00585998" w:rsidRPr="00585998" w:rsidRDefault="00585998" w:rsidP="00585998">
            <w:pPr>
              <w:pStyle w:val="Geenafstand"/>
              <w:cnfStyle w:val="000000100000" w:firstRow="0" w:lastRow="0" w:firstColumn="0" w:lastColumn="0" w:oddVBand="0" w:evenVBand="0" w:oddHBand="1" w:evenHBand="0" w:firstRowFirstColumn="0" w:firstRowLastColumn="0" w:lastRowFirstColumn="0" w:lastRowLastColumn="0"/>
            </w:pPr>
            <w:r w:rsidRPr="00585998">
              <w:t>€ 0</w:t>
            </w:r>
          </w:p>
        </w:tc>
        <w:tc>
          <w:tcPr>
            <w:tcW w:w="1623" w:type="dxa"/>
            <w:shd w:val="clear" w:color="auto" w:fill="E7E6E6" w:themeFill="background2"/>
            <w:hideMark/>
          </w:tcPr>
          <w:p w:rsidR="00585998" w:rsidRPr="00585998" w:rsidRDefault="00585998" w:rsidP="00585998">
            <w:pPr>
              <w:pStyle w:val="Geenafstand"/>
              <w:cnfStyle w:val="000000100000" w:firstRow="0" w:lastRow="0" w:firstColumn="0" w:lastColumn="0" w:oddVBand="0" w:evenVBand="0" w:oddHBand="1" w:evenHBand="0" w:firstRowFirstColumn="0" w:firstRowLastColumn="0" w:lastRowFirstColumn="0" w:lastRowLastColumn="0"/>
            </w:pPr>
            <w:r w:rsidRPr="00585998">
              <w:t>€ 0</w:t>
            </w:r>
          </w:p>
        </w:tc>
        <w:tc>
          <w:tcPr>
            <w:tcW w:w="1623" w:type="dxa"/>
            <w:shd w:val="clear" w:color="auto" w:fill="E7E6E6" w:themeFill="background2"/>
            <w:hideMark/>
          </w:tcPr>
          <w:p w:rsidR="00585998" w:rsidRPr="00585998" w:rsidRDefault="00585998" w:rsidP="00585998">
            <w:pPr>
              <w:pStyle w:val="Geenafstand"/>
              <w:cnfStyle w:val="000000100000" w:firstRow="0" w:lastRow="0" w:firstColumn="0" w:lastColumn="0" w:oddVBand="0" w:evenVBand="0" w:oddHBand="1" w:evenHBand="0" w:firstRowFirstColumn="0" w:firstRowLastColumn="0" w:lastRowFirstColumn="0" w:lastRowLastColumn="0"/>
            </w:pPr>
            <w:r w:rsidRPr="00585998">
              <w:t>€ 1000</w:t>
            </w:r>
          </w:p>
        </w:tc>
        <w:tc>
          <w:tcPr>
            <w:tcW w:w="1623" w:type="dxa"/>
            <w:shd w:val="clear" w:color="auto" w:fill="E7E6E6" w:themeFill="background2"/>
            <w:hideMark/>
          </w:tcPr>
          <w:p w:rsidR="00585998" w:rsidRPr="00585998" w:rsidRDefault="00585998" w:rsidP="00585998">
            <w:pPr>
              <w:pStyle w:val="Geenafstand"/>
              <w:cnfStyle w:val="000000100000" w:firstRow="0" w:lastRow="0" w:firstColumn="0" w:lastColumn="0" w:oddVBand="0" w:evenVBand="0" w:oddHBand="1" w:evenHBand="0" w:firstRowFirstColumn="0" w:firstRowLastColumn="0" w:lastRowFirstColumn="0" w:lastRowLastColumn="0"/>
            </w:pPr>
            <w:r w:rsidRPr="00585998">
              <w:t>€ 50</w:t>
            </w:r>
          </w:p>
        </w:tc>
        <w:tc>
          <w:tcPr>
            <w:tcW w:w="1623" w:type="dxa"/>
            <w:shd w:val="clear" w:color="auto" w:fill="E7E6E6" w:themeFill="background2"/>
            <w:hideMark/>
          </w:tcPr>
          <w:p w:rsidR="00585998" w:rsidRPr="00585998" w:rsidRDefault="00585998" w:rsidP="00585998">
            <w:pPr>
              <w:pStyle w:val="Geenafstand"/>
              <w:cnfStyle w:val="000000100000" w:firstRow="0" w:lastRow="0" w:firstColumn="0" w:lastColumn="0" w:oddVBand="0" w:evenVBand="0" w:oddHBand="1" w:evenHBand="0" w:firstRowFirstColumn="0" w:firstRowLastColumn="0" w:lastRowFirstColumn="0" w:lastRowLastColumn="0"/>
            </w:pPr>
            <w:r w:rsidRPr="00585998">
              <w:t>€ 50</w:t>
            </w:r>
          </w:p>
        </w:tc>
      </w:tr>
      <w:tr w:rsidR="00585998" w:rsidRPr="00585998" w:rsidTr="00585998">
        <w:trPr>
          <w:trHeight w:val="525"/>
        </w:trPr>
        <w:tc>
          <w:tcPr>
            <w:cnfStyle w:val="001000000000" w:firstRow="0" w:lastRow="0" w:firstColumn="1" w:lastColumn="0" w:oddVBand="0" w:evenVBand="0" w:oddHBand="0" w:evenHBand="0" w:firstRowFirstColumn="0" w:firstRowLastColumn="0" w:lastRowFirstColumn="0" w:lastRowLastColumn="0"/>
            <w:tcW w:w="1623" w:type="dxa"/>
            <w:hideMark/>
          </w:tcPr>
          <w:p w:rsidR="00585998" w:rsidRPr="00585998" w:rsidRDefault="00585998" w:rsidP="00585998">
            <w:pPr>
              <w:pStyle w:val="Geenafstand"/>
            </w:pPr>
            <w:r w:rsidRPr="00585998">
              <w:t>Wél verzekeren</w:t>
            </w:r>
          </w:p>
        </w:tc>
        <w:tc>
          <w:tcPr>
            <w:tcW w:w="1623" w:type="dxa"/>
            <w:shd w:val="clear" w:color="auto" w:fill="E7E6E6" w:themeFill="background2"/>
            <w:hideMark/>
          </w:tcPr>
          <w:p w:rsidR="00585998" w:rsidRPr="00585998" w:rsidRDefault="00585998" w:rsidP="00585998">
            <w:pPr>
              <w:pStyle w:val="Geenafstand"/>
              <w:cnfStyle w:val="000000000000" w:firstRow="0" w:lastRow="0" w:firstColumn="0" w:lastColumn="0" w:oddVBand="0" w:evenVBand="0" w:oddHBand="0" w:evenHBand="0" w:firstRowFirstColumn="0" w:firstRowLastColumn="0" w:lastRowFirstColumn="0" w:lastRowLastColumn="0"/>
            </w:pPr>
            <w:r w:rsidRPr="00585998">
              <w:t>€ 50</w:t>
            </w:r>
          </w:p>
        </w:tc>
        <w:tc>
          <w:tcPr>
            <w:tcW w:w="1623" w:type="dxa"/>
            <w:shd w:val="clear" w:color="auto" w:fill="E7E6E6" w:themeFill="background2"/>
            <w:hideMark/>
          </w:tcPr>
          <w:p w:rsidR="00585998" w:rsidRPr="00585998" w:rsidRDefault="00585998" w:rsidP="00585998">
            <w:pPr>
              <w:pStyle w:val="Geenafstand"/>
              <w:cnfStyle w:val="000000000000" w:firstRow="0" w:lastRow="0" w:firstColumn="0" w:lastColumn="0" w:oddVBand="0" w:evenVBand="0" w:oddHBand="0" w:evenHBand="0" w:firstRowFirstColumn="0" w:firstRowLastColumn="0" w:lastRowFirstColumn="0" w:lastRowLastColumn="0"/>
            </w:pPr>
            <w:r w:rsidRPr="00585998">
              <w:t>€ 1000</w:t>
            </w:r>
          </w:p>
        </w:tc>
        <w:tc>
          <w:tcPr>
            <w:tcW w:w="1623" w:type="dxa"/>
            <w:shd w:val="clear" w:color="auto" w:fill="E7E6E6" w:themeFill="background2"/>
            <w:hideMark/>
          </w:tcPr>
          <w:p w:rsidR="00585998" w:rsidRPr="00585998" w:rsidRDefault="00585998" w:rsidP="00585998">
            <w:pPr>
              <w:pStyle w:val="Geenafstand"/>
              <w:cnfStyle w:val="000000000000" w:firstRow="0" w:lastRow="0" w:firstColumn="0" w:lastColumn="0" w:oddVBand="0" w:evenVBand="0" w:oddHBand="0" w:evenHBand="0" w:firstRowFirstColumn="0" w:firstRowLastColumn="0" w:lastRowFirstColumn="0" w:lastRowLastColumn="0"/>
            </w:pPr>
            <w:r w:rsidRPr="00585998">
              <w:t>€ 0</w:t>
            </w:r>
          </w:p>
        </w:tc>
        <w:tc>
          <w:tcPr>
            <w:tcW w:w="1623" w:type="dxa"/>
            <w:shd w:val="clear" w:color="auto" w:fill="E7E6E6" w:themeFill="background2"/>
            <w:hideMark/>
          </w:tcPr>
          <w:p w:rsidR="00585998" w:rsidRPr="00585998" w:rsidRDefault="00585998" w:rsidP="00585998">
            <w:pPr>
              <w:pStyle w:val="Geenafstand"/>
              <w:cnfStyle w:val="000000000000" w:firstRow="0" w:lastRow="0" w:firstColumn="0" w:lastColumn="0" w:oddVBand="0" w:evenVBand="0" w:oddHBand="0" w:evenHBand="0" w:firstRowFirstColumn="0" w:firstRowLastColumn="0" w:lastRowFirstColumn="0" w:lastRowLastColumn="0"/>
            </w:pPr>
            <w:r w:rsidRPr="00585998">
              <w:t>€ 50</w:t>
            </w:r>
          </w:p>
        </w:tc>
        <w:tc>
          <w:tcPr>
            <w:tcW w:w="1623" w:type="dxa"/>
            <w:shd w:val="clear" w:color="auto" w:fill="E7E6E6" w:themeFill="background2"/>
            <w:hideMark/>
          </w:tcPr>
          <w:p w:rsidR="00585998" w:rsidRPr="00585998" w:rsidRDefault="00585998" w:rsidP="00585998">
            <w:pPr>
              <w:pStyle w:val="Geenafstand"/>
              <w:cnfStyle w:val="000000000000" w:firstRow="0" w:lastRow="0" w:firstColumn="0" w:lastColumn="0" w:oddVBand="0" w:evenVBand="0" w:oddHBand="0" w:evenHBand="0" w:firstRowFirstColumn="0" w:firstRowLastColumn="0" w:lastRowFirstColumn="0" w:lastRowLastColumn="0"/>
            </w:pPr>
            <w:r w:rsidRPr="00585998">
              <w:t>€ 0</w:t>
            </w:r>
          </w:p>
        </w:tc>
      </w:tr>
    </w:tbl>
    <w:p w:rsidR="00585998" w:rsidRPr="00585998" w:rsidRDefault="00585998" w:rsidP="00585998">
      <w:pPr>
        <w:pStyle w:val="Geenafstand"/>
      </w:pPr>
    </w:p>
    <w:p w:rsidR="00585998" w:rsidRDefault="00585998" w:rsidP="00585998">
      <w:pPr>
        <w:pStyle w:val="Geenafstand"/>
        <w:jc w:val="both"/>
      </w:pPr>
      <w:r w:rsidRPr="00585998">
        <w:t>De</w:t>
      </w:r>
      <w:r>
        <w:t xml:space="preserve"> verwachte kosten zijn gelijk, m</w:t>
      </w:r>
      <w:r w:rsidRPr="00585998">
        <w:t>aar het risico van niet-verzekeren is groter</w:t>
      </w:r>
      <w:r>
        <w:t>. E</w:t>
      </w:r>
      <w:r w:rsidRPr="00585998">
        <w:t>en risico-</w:t>
      </w:r>
      <w:proofErr w:type="spellStart"/>
      <w:r w:rsidRPr="00585998">
        <w:t>averse</w:t>
      </w:r>
      <w:proofErr w:type="spellEnd"/>
      <w:r w:rsidRPr="00585998">
        <w:t xml:space="preserve"> persoon zal zich verzekeren</w:t>
      </w:r>
      <w:r>
        <w:t>. I</w:t>
      </w:r>
      <w:r w:rsidRPr="00585998">
        <w:t>emand met minder afkeer van risico zal liever geen premie betalen en het risico nemen.</w:t>
      </w:r>
    </w:p>
    <w:p w:rsidR="00585998" w:rsidRDefault="00585998" w:rsidP="00585998">
      <w:pPr>
        <w:pStyle w:val="Geenafstand"/>
        <w:jc w:val="both"/>
      </w:pPr>
    </w:p>
    <w:p w:rsidR="00585998" w:rsidRDefault="00585998" w:rsidP="00585998">
      <w:pPr>
        <w:pStyle w:val="Geenafstand"/>
        <w:jc w:val="both"/>
      </w:pPr>
      <w:r>
        <w:t xml:space="preserve">2.2 </w:t>
      </w:r>
    </w:p>
    <w:p w:rsidR="00585998" w:rsidRDefault="00585998" w:rsidP="00585998">
      <w:pPr>
        <w:pStyle w:val="Geenafstand"/>
        <w:jc w:val="both"/>
      </w:pPr>
      <w:r>
        <w:t xml:space="preserve">Totale opbrengst van verzekeraars: </w:t>
      </w:r>
    </w:p>
    <w:p w:rsidR="00585998" w:rsidRDefault="00585998" w:rsidP="00585998">
      <w:pPr>
        <w:pStyle w:val="Geenafstand"/>
        <w:jc w:val="both"/>
      </w:pPr>
      <w:r>
        <w:t>TO = premie x aantal verzekeraarsnemers</w:t>
      </w:r>
    </w:p>
    <w:p w:rsidR="00585998" w:rsidRDefault="00585998" w:rsidP="00585998">
      <w:pPr>
        <w:pStyle w:val="Geenafstand"/>
        <w:jc w:val="both"/>
      </w:pPr>
      <w:r>
        <w:t xml:space="preserve">Om winst te maken, moeten de opbrengsten hoger zijn dan de kosten, dus moet de premie hoger zijn dan het bedrag dat de verzekeraar gemiddeld per verzekerde moet betalen. </w:t>
      </w:r>
    </w:p>
    <w:p w:rsidR="00585998" w:rsidRDefault="00585998" w:rsidP="00585998">
      <w:pPr>
        <w:pStyle w:val="Geenafstand"/>
        <w:jc w:val="both"/>
      </w:pPr>
    </w:p>
    <w:p w:rsidR="00585998" w:rsidRDefault="00585998" w:rsidP="00585998">
      <w:pPr>
        <w:pStyle w:val="Geenafstand"/>
        <w:jc w:val="both"/>
      </w:pPr>
      <w:proofErr w:type="gramStart"/>
      <w:r>
        <w:t xml:space="preserve">2.3 </w:t>
      </w:r>
      <w:r w:rsidR="00724BE0">
        <w:t>/</w:t>
      </w:r>
      <w:proofErr w:type="gramEnd"/>
      <w:r w:rsidR="00724BE0">
        <w:t xml:space="preserve"> 2.4</w:t>
      </w:r>
    </w:p>
    <w:p w:rsidR="00585998" w:rsidRDefault="00724BE0" w:rsidP="00585998">
      <w:pPr>
        <w:pStyle w:val="Geenafstand"/>
        <w:jc w:val="both"/>
      </w:pPr>
      <w:r>
        <w:t xml:space="preserve">Informatieasymmetrie: de verzekeringsnemer heeft meer informatie over het te verzekeren risico dan de verzekeraar. </w:t>
      </w:r>
    </w:p>
    <w:p w:rsidR="00724BE0" w:rsidRDefault="00724BE0" w:rsidP="00585998">
      <w:pPr>
        <w:pStyle w:val="Geenafstand"/>
        <w:jc w:val="both"/>
      </w:pPr>
      <w:r>
        <w:t>Door asymmetrische informatie ontstaan er voor de verzekeraar twee problemen:</w:t>
      </w:r>
    </w:p>
    <w:p w:rsidR="00724BE0" w:rsidRDefault="00724BE0" w:rsidP="00724BE0">
      <w:pPr>
        <w:pStyle w:val="Geenafstand"/>
        <w:numPr>
          <w:ilvl w:val="0"/>
          <w:numId w:val="8"/>
        </w:numPr>
        <w:jc w:val="both"/>
      </w:pPr>
      <w:r>
        <w:t>Averechtse selectie:</w:t>
      </w:r>
    </w:p>
    <w:p w:rsidR="00724BE0" w:rsidRDefault="00724BE0" w:rsidP="00724BE0">
      <w:pPr>
        <w:pStyle w:val="Geenafstand"/>
        <w:ind w:left="720"/>
        <w:jc w:val="both"/>
      </w:pPr>
      <w:r>
        <w:t>De goede (lage) risico’s verzekeren niet meer en alleen de slechte (hoge) risico’s blijven over.</w:t>
      </w:r>
    </w:p>
    <w:p w:rsidR="00724BE0" w:rsidRDefault="00724BE0" w:rsidP="00724BE0">
      <w:pPr>
        <w:pStyle w:val="Geenafstand"/>
        <w:ind w:left="720"/>
        <w:jc w:val="both"/>
      </w:pPr>
      <w:r>
        <w:t>Oplossingen:</w:t>
      </w:r>
    </w:p>
    <w:p w:rsidR="00724BE0" w:rsidRDefault="00724BE0" w:rsidP="00724BE0">
      <w:pPr>
        <w:pStyle w:val="Geenafstand"/>
        <w:numPr>
          <w:ilvl w:val="0"/>
          <w:numId w:val="9"/>
        </w:numPr>
        <w:jc w:val="both"/>
      </w:pPr>
      <w:r>
        <w:t xml:space="preserve">Risicoselectie: </w:t>
      </w:r>
      <w:r w:rsidRPr="00724BE0">
        <w:t>het selecteren van verzekerden op grond van mogelijke risicofactoren</w:t>
      </w:r>
      <w:r>
        <w:t>.</w:t>
      </w:r>
    </w:p>
    <w:p w:rsidR="00724BE0" w:rsidRDefault="00724BE0" w:rsidP="00724BE0">
      <w:pPr>
        <w:pStyle w:val="Geenafstand"/>
        <w:numPr>
          <w:ilvl w:val="0"/>
          <w:numId w:val="9"/>
        </w:numPr>
        <w:jc w:val="both"/>
      </w:pPr>
      <w:r>
        <w:t>Premiedifferentiatie</w:t>
      </w:r>
    </w:p>
    <w:p w:rsidR="00724BE0" w:rsidRDefault="00724BE0" w:rsidP="00724BE0">
      <w:pPr>
        <w:pStyle w:val="Geenafstand"/>
        <w:numPr>
          <w:ilvl w:val="0"/>
          <w:numId w:val="9"/>
        </w:numPr>
        <w:jc w:val="both"/>
      </w:pPr>
      <w:r>
        <w:t xml:space="preserve">Collectieve dwang: iedereen moet verzekeren en iedere verzekeraar moet iedereen accepteren. </w:t>
      </w:r>
    </w:p>
    <w:p w:rsidR="00724BE0" w:rsidRDefault="00724BE0" w:rsidP="00724BE0">
      <w:pPr>
        <w:pStyle w:val="Geenafstand"/>
        <w:numPr>
          <w:ilvl w:val="0"/>
          <w:numId w:val="8"/>
        </w:numPr>
        <w:jc w:val="both"/>
      </w:pPr>
      <w:r>
        <w:t>Moreel wangedrag:</w:t>
      </w:r>
    </w:p>
    <w:p w:rsidR="00724BE0" w:rsidRDefault="00724BE0" w:rsidP="00724BE0">
      <w:pPr>
        <w:pStyle w:val="Geenafstand"/>
        <w:ind w:left="720"/>
        <w:jc w:val="both"/>
      </w:pPr>
      <w:r>
        <w:t>Mensen die een verzekering hebben afgesloten, hebben de neiging om zich roekelozer te gedragen.</w:t>
      </w:r>
    </w:p>
    <w:p w:rsidR="00724BE0" w:rsidRDefault="00724BE0" w:rsidP="00724BE0">
      <w:pPr>
        <w:pStyle w:val="Geenafstand"/>
        <w:ind w:left="720"/>
        <w:jc w:val="both"/>
      </w:pPr>
      <w:r>
        <w:t>Oplossingen:</w:t>
      </w:r>
    </w:p>
    <w:p w:rsidR="00724BE0" w:rsidRDefault="00724BE0" w:rsidP="00724BE0">
      <w:pPr>
        <w:pStyle w:val="Geenafstand"/>
        <w:numPr>
          <w:ilvl w:val="0"/>
          <w:numId w:val="9"/>
        </w:numPr>
        <w:jc w:val="both"/>
      </w:pPr>
      <w:r>
        <w:t>Eigen risico</w:t>
      </w:r>
    </w:p>
    <w:p w:rsidR="00724BE0" w:rsidRDefault="00724BE0" w:rsidP="00724BE0">
      <w:pPr>
        <w:pStyle w:val="Geenafstand"/>
        <w:numPr>
          <w:ilvl w:val="0"/>
          <w:numId w:val="9"/>
        </w:numPr>
        <w:jc w:val="both"/>
      </w:pPr>
      <w:r>
        <w:t>Bonus-malus systeem: korting op je premie</w:t>
      </w:r>
    </w:p>
    <w:p w:rsidR="00724BE0" w:rsidRDefault="00724BE0" w:rsidP="00724BE0">
      <w:pPr>
        <w:pStyle w:val="Geenafstand"/>
        <w:jc w:val="both"/>
      </w:pPr>
      <w:r>
        <w:t>2.5</w:t>
      </w:r>
    </w:p>
    <w:p w:rsidR="00724BE0" w:rsidRDefault="00724BE0" w:rsidP="00724BE0">
      <w:pPr>
        <w:pStyle w:val="Geenafstand"/>
        <w:jc w:val="both"/>
      </w:pPr>
      <w:r>
        <w:t>Verplichte verzekeringen:</w:t>
      </w:r>
    </w:p>
    <w:p w:rsidR="00724BE0" w:rsidRDefault="00724BE0" w:rsidP="00724BE0">
      <w:pPr>
        <w:pStyle w:val="Geenafstand"/>
        <w:numPr>
          <w:ilvl w:val="0"/>
          <w:numId w:val="9"/>
        </w:numPr>
        <w:jc w:val="both"/>
      </w:pPr>
      <w:r>
        <w:t>Averechtse selectie voorkomen</w:t>
      </w:r>
    </w:p>
    <w:p w:rsidR="00724BE0" w:rsidRDefault="00724BE0" w:rsidP="00724BE0">
      <w:pPr>
        <w:pStyle w:val="Geenafstand"/>
        <w:numPr>
          <w:ilvl w:val="0"/>
          <w:numId w:val="9"/>
        </w:numPr>
        <w:jc w:val="both"/>
      </w:pPr>
      <w:r>
        <w:t>De overheid dwingt om solidair te zijn</w:t>
      </w:r>
    </w:p>
    <w:p w:rsidR="00724BE0" w:rsidRDefault="00FC2218" w:rsidP="00FC2218">
      <w:pPr>
        <w:pStyle w:val="Kop3"/>
        <w:rPr>
          <w:i/>
          <w:color w:val="auto"/>
        </w:rPr>
      </w:pPr>
      <w:r>
        <w:rPr>
          <w:i/>
          <w:color w:val="auto"/>
        </w:rPr>
        <w:lastRenderedPageBreak/>
        <w:t>Hoofdstuk 3: Risico en rendement</w:t>
      </w:r>
    </w:p>
    <w:p w:rsidR="00FC2218" w:rsidRDefault="00FC2218" w:rsidP="00FC2218">
      <w:pPr>
        <w:pStyle w:val="Geenafstand"/>
      </w:pPr>
    </w:p>
    <w:p w:rsidR="00FC2218" w:rsidRDefault="00FC2218" w:rsidP="00FC2218">
      <w:pPr>
        <w:pStyle w:val="Geenafstand"/>
      </w:pPr>
      <w:r>
        <w:t xml:space="preserve">3.1 </w:t>
      </w:r>
    </w:p>
    <w:p w:rsidR="00FC2218" w:rsidRDefault="00FC2218" w:rsidP="00FC2218">
      <w:pPr>
        <w:pStyle w:val="Geenafstand"/>
        <w:jc w:val="both"/>
      </w:pPr>
      <w:r>
        <w:t>Handelen in risico’s gebeurt in de praktijk op de kapitaalmarkt. Op deze markt wordt gehandeld in documenten met een verwachte schade en bijbehorend risico. Deze documenten, effecten genoemd, verschillen daarin niet van een loterij lot. Effecten zijn rechten met een financiële waarde. De belangrijkste effecten zijn:</w:t>
      </w:r>
    </w:p>
    <w:p w:rsidR="00FC2218" w:rsidRDefault="00FC2218" w:rsidP="00FC2218">
      <w:pPr>
        <w:pStyle w:val="Geenafstand"/>
        <w:numPr>
          <w:ilvl w:val="0"/>
          <w:numId w:val="9"/>
        </w:numPr>
        <w:jc w:val="both"/>
      </w:pPr>
      <w:r>
        <w:t>Aandelen:</w:t>
      </w:r>
    </w:p>
    <w:p w:rsidR="00FC2218" w:rsidRDefault="00FC2218" w:rsidP="00FC2218">
      <w:pPr>
        <w:pStyle w:val="Geenafstand"/>
        <w:ind w:left="1080"/>
        <w:jc w:val="both"/>
      </w:pPr>
      <w:r>
        <w:t xml:space="preserve">Een aandeel is een recht op eigendom van een onderneming die het aandeel heeft uitgegeven. Een aandeelhouder is mede-eigenaar van de onderneming. In ruil daarvoor heeft de aandeelhouder recht op een deel van de winst. Zolang de onderneming niet failliet gaat, blijft een aandeel geldig. Het heeft een onbepaalde looptijd. </w:t>
      </w:r>
    </w:p>
    <w:p w:rsidR="00FC2218" w:rsidRDefault="00FC2218" w:rsidP="00FC2218">
      <w:pPr>
        <w:pStyle w:val="Geenafstand"/>
        <w:numPr>
          <w:ilvl w:val="0"/>
          <w:numId w:val="9"/>
        </w:numPr>
        <w:jc w:val="both"/>
      </w:pPr>
      <w:r>
        <w:t>Bedrijfsobligaties:</w:t>
      </w:r>
    </w:p>
    <w:p w:rsidR="00FC2218" w:rsidRDefault="00FC2218" w:rsidP="00FC2218">
      <w:pPr>
        <w:pStyle w:val="Geenafstand"/>
        <w:ind w:left="1080"/>
        <w:jc w:val="both"/>
      </w:pPr>
      <w:r>
        <w:t xml:space="preserve">Een bedrijfsobligatie is een schuldbewijs voor een lening die de onderneming is aangegaan. Een obligatiehouder is schuldhouder van de onderneming die de obligatie uitgeeft. De onderneming heeft bij hem een schuld openstaan. Op de obligatie staat hoe groot de schuld is en welk rentepercentage de onderneming betaalt. Als de schuld is afgelost, houdt de obligatie op te bestaan. Een obligatie heeft een bepaalde looptijd. </w:t>
      </w:r>
    </w:p>
    <w:p w:rsidR="001D77C3" w:rsidRDefault="001D77C3" w:rsidP="001D77C3">
      <w:pPr>
        <w:pStyle w:val="Geenafstand"/>
        <w:numPr>
          <w:ilvl w:val="0"/>
          <w:numId w:val="9"/>
        </w:numPr>
        <w:jc w:val="both"/>
      </w:pPr>
      <w:r>
        <w:t>Staatsobligaties:</w:t>
      </w:r>
    </w:p>
    <w:p w:rsidR="001D77C3" w:rsidRDefault="001D77C3" w:rsidP="001D77C3">
      <w:pPr>
        <w:pStyle w:val="Geenafstand"/>
        <w:numPr>
          <w:ilvl w:val="0"/>
          <w:numId w:val="9"/>
        </w:numPr>
        <w:jc w:val="both"/>
      </w:pPr>
      <w:r>
        <w:t xml:space="preserve">Een staatsobligatie is een schuldbewijs voor een lening die de overheid is aangegaan. Het grote </w:t>
      </w:r>
      <w:proofErr w:type="gramStart"/>
      <w:r>
        <w:t>verschil  met</w:t>
      </w:r>
      <w:proofErr w:type="gramEnd"/>
      <w:r>
        <w:t xml:space="preserve"> een bedrijfsobligatie is dat een overheid zelden tot nooit failliet gaat. </w:t>
      </w:r>
    </w:p>
    <w:p w:rsidR="00FC2218" w:rsidRDefault="00FC2218" w:rsidP="00FC2218">
      <w:pPr>
        <w:pStyle w:val="Geenafstand"/>
        <w:jc w:val="both"/>
      </w:pPr>
      <w:r>
        <w:t>Effectenhandel: het handelen in effecten. Hoe aantrekkelijker/populairder een effect, hoe hoger de prijs (=koers).</w:t>
      </w:r>
    </w:p>
    <w:p w:rsidR="00FC2218" w:rsidRDefault="00FC2218" w:rsidP="00FC2218">
      <w:pPr>
        <w:pStyle w:val="Geenafstand"/>
        <w:jc w:val="both"/>
      </w:pPr>
    </w:p>
    <w:p w:rsidR="001D77C3" w:rsidRDefault="001D77C3" w:rsidP="00FC2218">
      <w:pPr>
        <w:pStyle w:val="Geenafstand"/>
        <w:jc w:val="both"/>
      </w:pPr>
      <w:r>
        <w:t>Verschillen aandelen en obligaties:</w:t>
      </w:r>
    </w:p>
    <w:tbl>
      <w:tblPr>
        <w:tblStyle w:val="Rastertabel1licht"/>
        <w:tblW w:w="0" w:type="auto"/>
        <w:tblLook w:val="04A0" w:firstRow="1" w:lastRow="0" w:firstColumn="1" w:lastColumn="0" w:noHBand="0" w:noVBand="1"/>
      </w:tblPr>
      <w:tblGrid>
        <w:gridCol w:w="1750"/>
        <w:gridCol w:w="1750"/>
      </w:tblGrid>
      <w:tr w:rsidR="001D77C3" w:rsidTr="001D77C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50" w:type="dxa"/>
          </w:tcPr>
          <w:p w:rsidR="001D77C3" w:rsidRDefault="001D77C3" w:rsidP="00FC2218">
            <w:pPr>
              <w:pStyle w:val="Geenafstand"/>
              <w:jc w:val="both"/>
            </w:pPr>
            <w:r>
              <w:t>Aandeel</w:t>
            </w:r>
          </w:p>
        </w:tc>
        <w:tc>
          <w:tcPr>
            <w:tcW w:w="1750" w:type="dxa"/>
          </w:tcPr>
          <w:p w:rsidR="001D77C3" w:rsidRDefault="001D77C3" w:rsidP="00FC2218">
            <w:pPr>
              <w:pStyle w:val="Geenafstand"/>
              <w:jc w:val="both"/>
              <w:cnfStyle w:val="100000000000" w:firstRow="1" w:lastRow="0" w:firstColumn="0" w:lastColumn="0" w:oddVBand="0" w:evenVBand="0" w:oddHBand="0" w:evenHBand="0" w:firstRowFirstColumn="0" w:firstRowLastColumn="0" w:lastRowFirstColumn="0" w:lastRowLastColumn="0"/>
            </w:pPr>
            <w:r>
              <w:t>Obligatie</w:t>
            </w:r>
          </w:p>
        </w:tc>
      </w:tr>
      <w:tr w:rsidR="001D77C3" w:rsidTr="001D77C3">
        <w:trPr>
          <w:trHeight w:val="252"/>
        </w:trPr>
        <w:tc>
          <w:tcPr>
            <w:cnfStyle w:val="001000000000" w:firstRow="0" w:lastRow="0" w:firstColumn="1" w:lastColumn="0" w:oddVBand="0" w:evenVBand="0" w:oddHBand="0" w:evenHBand="0" w:firstRowFirstColumn="0" w:firstRowLastColumn="0" w:lastRowFirstColumn="0" w:lastRowLastColumn="0"/>
            <w:tcW w:w="1750" w:type="dxa"/>
          </w:tcPr>
          <w:p w:rsidR="001D77C3" w:rsidRPr="001D77C3" w:rsidRDefault="001D77C3" w:rsidP="00FC2218">
            <w:pPr>
              <w:pStyle w:val="Geenafstand"/>
              <w:jc w:val="both"/>
              <w:rPr>
                <w:b w:val="0"/>
              </w:rPr>
            </w:pPr>
            <w:r w:rsidRPr="001D77C3">
              <w:rPr>
                <w:b w:val="0"/>
              </w:rPr>
              <w:t>Winst (dividend)</w:t>
            </w:r>
          </w:p>
        </w:tc>
        <w:tc>
          <w:tcPr>
            <w:tcW w:w="1750" w:type="dxa"/>
          </w:tcPr>
          <w:p w:rsidR="001D77C3" w:rsidRDefault="001D77C3" w:rsidP="00FC2218">
            <w:pPr>
              <w:pStyle w:val="Geenafstand"/>
              <w:jc w:val="both"/>
              <w:cnfStyle w:val="000000000000" w:firstRow="0" w:lastRow="0" w:firstColumn="0" w:lastColumn="0" w:oddVBand="0" w:evenVBand="0" w:oddHBand="0" w:evenHBand="0" w:firstRowFirstColumn="0" w:firstRowLastColumn="0" w:lastRowFirstColumn="0" w:lastRowLastColumn="0"/>
            </w:pPr>
            <w:r>
              <w:t>Rente</w:t>
            </w:r>
          </w:p>
        </w:tc>
      </w:tr>
      <w:tr w:rsidR="001D77C3" w:rsidTr="001D77C3">
        <w:trPr>
          <w:trHeight w:val="270"/>
        </w:trPr>
        <w:tc>
          <w:tcPr>
            <w:cnfStyle w:val="001000000000" w:firstRow="0" w:lastRow="0" w:firstColumn="1" w:lastColumn="0" w:oddVBand="0" w:evenVBand="0" w:oddHBand="0" w:evenHBand="0" w:firstRowFirstColumn="0" w:firstRowLastColumn="0" w:lastRowFirstColumn="0" w:lastRowLastColumn="0"/>
            <w:tcW w:w="1750" w:type="dxa"/>
          </w:tcPr>
          <w:p w:rsidR="001D77C3" w:rsidRPr="001D77C3" w:rsidRDefault="001D77C3" w:rsidP="00FC2218">
            <w:pPr>
              <w:pStyle w:val="Geenafstand"/>
              <w:jc w:val="both"/>
              <w:rPr>
                <w:b w:val="0"/>
              </w:rPr>
            </w:pPr>
            <w:r w:rsidRPr="001D77C3">
              <w:rPr>
                <w:b w:val="0"/>
              </w:rPr>
              <w:t>Hoog risico</w:t>
            </w:r>
          </w:p>
        </w:tc>
        <w:tc>
          <w:tcPr>
            <w:tcW w:w="1750" w:type="dxa"/>
          </w:tcPr>
          <w:p w:rsidR="001D77C3" w:rsidRDefault="001D77C3" w:rsidP="00FC2218">
            <w:pPr>
              <w:pStyle w:val="Geenafstand"/>
              <w:jc w:val="both"/>
              <w:cnfStyle w:val="000000000000" w:firstRow="0" w:lastRow="0" w:firstColumn="0" w:lastColumn="0" w:oddVBand="0" w:evenVBand="0" w:oddHBand="0" w:evenHBand="0" w:firstRowFirstColumn="0" w:firstRowLastColumn="0" w:lastRowFirstColumn="0" w:lastRowLastColumn="0"/>
            </w:pPr>
            <w:r>
              <w:t>Laag risico</w:t>
            </w:r>
          </w:p>
        </w:tc>
      </w:tr>
      <w:tr w:rsidR="001D77C3" w:rsidTr="001D77C3">
        <w:trPr>
          <w:trHeight w:val="270"/>
        </w:trPr>
        <w:tc>
          <w:tcPr>
            <w:cnfStyle w:val="001000000000" w:firstRow="0" w:lastRow="0" w:firstColumn="1" w:lastColumn="0" w:oddVBand="0" w:evenVBand="0" w:oddHBand="0" w:evenHBand="0" w:firstRowFirstColumn="0" w:firstRowLastColumn="0" w:lastRowFirstColumn="0" w:lastRowLastColumn="0"/>
            <w:tcW w:w="1750" w:type="dxa"/>
          </w:tcPr>
          <w:p w:rsidR="001D77C3" w:rsidRPr="001D77C3" w:rsidRDefault="001D77C3" w:rsidP="00FC2218">
            <w:pPr>
              <w:pStyle w:val="Geenafstand"/>
              <w:jc w:val="both"/>
              <w:rPr>
                <w:b w:val="0"/>
              </w:rPr>
            </w:pPr>
            <w:r w:rsidRPr="001D77C3">
              <w:rPr>
                <w:b w:val="0"/>
              </w:rPr>
              <w:t>Looptijd</w:t>
            </w:r>
          </w:p>
        </w:tc>
        <w:tc>
          <w:tcPr>
            <w:tcW w:w="1750" w:type="dxa"/>
          </w:tcPr>
          <w:p w:rsidR="001D77C3" w:rsidRDefault="001D77C3" w:rsidP="00FC2218">
            <w:pPr>
              <w:pStyle w:val="Geenafstand"/>
              <w:jc w:val="both"/>
              <w:cnfStyle w:val="000000000000" w:firstRow="0" w:lastRow="0" w:firstColumn="0" w:lastColumn="0" w:oddVBand="0" w:evenVBand="0" w:oddHBand="0" w:evenHBand="0" w:firstRowFirstColumn="0" w:firstRowLastColumn="0" w:lastRowFirstColumn="0" w:lastRowLastColumn="0"/>
            </w:pPr>
            <w:r>
              <w:t>Geen looptijd</w:t>
            </w:r>
          </w:p>
        </w:tc>
      </w:tr>
      <w:tr w:rsidR="001D77C3" w:rsidTr="001D77C3">
        <w:trPr>
          <w:trHeight w:val="252"/>
        </w:trPr>
        <w:tc>
          <w:tcPr>
            <w:cnfStyle w:val="001000000000" w:firstRow="0" w:lastRow="0" w:firstColumn="1" w:lastColumn="0" w:oddVBand="0" w:evenVBand="0" w:oddHBand="0" w:evenHBand="0" w:firstRowFirstColumn="0" w:firstRowLastColumn="0" w:lastRowFirstColumn="0" w:lastRowLastColumn="0"/>
            <w:tcW w:w="1750" w:type="dxa"/>
          </w:tcPr>
          <w:p w:rsidR="001D77C3" w:rsidRPr="001D77C3" w:rsidRDefault="001D77C3" w:rsidP="00FC2218">
            <w:pPr>
              <w:pStyle w:val="Geenafstand"/>
              <w:jc w:val="both"/>
              <w:rPr>
                <w:b w:val="0"/>
              </w:rPr>
            </w:pPr>
            <w:r w:rsidRPr="001D77C3">
              <w:rPr>
                <w:b w:val="0"/>
              </w:rPr>
              <w:t>Eigenaar</w:t>
            </w:r>
          </w:p>
        </w:tc>
        <w:tc>
          <w:tcPr>
            <w:tcW w:w="1750" w:type="dxa"/>
          </w:tcPr>
          <w:p w:rsidR="001D77C3" w:rsidRDefault="001D77C3" w:rsidP="00FC2218">
            <w:pPr>
              <w:pStyle w:val="Geenafstand"/>
              <w:jc w:val="both"/>
              <w:cnfStyle w:val="000000000000" w:firstRow="0" w:lastRow="0" w:firstColumn="0" w:lastColumn="0" w:oddVBand="0" w:evenVBand="0" w:oddHBand="0" w:evenHBand="0" w:firstRowFirstColumn="0" w:firstRowLastColumn="0" w:lastRowFirstColumn="0" w:lastRowLastColumn="0"/>
            </w:pPr>
            <w:r>
              <w:t xml:space="preserve">Schuldeiser </w:t>
            </w:r>
          </w:p>
        </w:tc>
      </w:tr>
    </w:tbl>
    <w:p w:rsidR="001D77C3" w:rsidRDefault="001D77C3" w:rsidP="00FC2218">
      <w:pPr>
        <w:pStyle w:val="Geenafstand"/>
        <w:jc w:val="both"/>
      </w:pPr>
    </w:p>
    <w:p w:rsidR="001D77C3" w:rsidRDefault="001D77C3" w:rsidP="00FC2218">
      <w:pPr>
        <w:pStyle w:val="Geenafstand"/>
        <w:jc w:val="both"/>
      </w:pPr>
      <w:r>
        <w:t>3.2</w:t>
      </w:r>
    </w:p>
    <w:p w:rsidR="001D77C3" w:rsidRDefault="001D77C3" w:rsidP="00FC2218">
      <w:pPr>
        <w:pStyle w:val="Geenafstand"/>
        <w:jc w:val="both"/>
      </w:pPr>
      <w:r>
        <w:t xml:space="preserve">Belegger: iemand die effecten koopt. </w:t>
      </w:r>
    </w:p>
    <w:p w:rsidR="001D77C3" w:rsidRDefault="001D77C3" w:rsidP="00FC2218">
      <w:pPr>
        <w:pStyle w:val="Geenafstand"/>
        <w:jc w:val="both"/>
      </w:pPr>
      <w:r>
        <w:t>De waarde van aandelen en bedrijfsobligaties is onzeker. Er is sprake van een verwacht rendement:</w:t>
      </w:r>
    </w:p>
    <w:p w:rsidR="001D77C3" w:rsidRDefault="001D77C3" w:rsidP="00FC2218">
      <w:pPr>
        <w:pStyle w:val="Geenafstand"/>
        <w:jc w:val="both"/>
      </w:pPr>
      <w:r>
        <w:t>Verwachte investeringsopbrengst / investering x 100%</w:t>
      </w:r>
    </w:p>
    <w:p w:rsidR="001D77C3" w:rsidRDefault="001D77C3" w:rsidP="00FC2218">
      <w:pPr>
        <w:pStyle w:val="Geenafstand"/>
        <w:jc w:val="both"/>
      </w:pPr>
      <w:r>
        <w:t xml:space="preserve">Om de investering te bekostigen, gaat de onderneming voor het eerst aandelen uitgeven. Dit is aandelenemissie. Zo kunnen ze de investering bekostigen. Wanneer de investering meer oplevert dan de uitgegeven aandelen, maakt de onderneming winst. </w:t>
      </w:r>
    </w:p>
    <w:p w:rsidR="001D77C3" w:rsidRDefault="001D77C3" w:rsidP="00FC2218">
      <w:pPr>
        <w:pStyle w:val="Geenafstand"/>
        <w:jc w:val="both"/>
      </w:pPr>
    </w:p>
    <w:p w:rsidR="001D77C3" w:rsidRDefault="001D77C3" w:rsidP="00FC2218">
      <w:pPr>
        <w:pStyle w:val="Geenafstand"/>
        <w:jc w:val="both"/>
      </w:pPr>
      <w:r>
        <w:t xml:space="preserve">Risicopremie: een premie bovenop het rendement van het risicoloze alternatief. </w:t>
      </w:r>
    </w:p>
    <w:p w:rsidR="001D77C3" w:rsidRDefault="001D77C3" w:rsidP="00FC2218">
      <w:pPr>
        <w:pStyle w:val="Geenafstand"/>
        <w:jc w:val="both"/>
      </w:pPr>
    </w:p>
    <w:p w:rsidR="001D77C3" w:rsidRDefault="001D77C3" w:rsidP="00FC2218">
      <w:pPr>
        <w:pStyle w:val="Geenafstand"/>
        <w:jc w:val="both"/>
      </w:pPr>
      <w:r>
        <w:t>3.3</w:t>
      </w:r>
    </w:p>
    <w:p w:rsidR="00F27586" w:rsidRDefault="001D77C3" w:rsidP="00FC2218">
      <w:pPr>
        <w:pStyle w:val="Geenafstand"/>
        <w:jc w:val="both"/>
      </w:pPr>
      <w:r>
        <w:t>Hoe hoger de rente, hoe aantrekkelijker het wordt om je geld op de bank te zetten, en hoe minder aantrekkelijker bestaande obligaties zijn. De prijs van bestaande obligaties</w:t>
      </w:r>
      <w:r w:rsidR="00F27586">
        <w:t xml:space="preserve"> zal dalen. </w:t>
      </w:r>
    </w:p>
    <w:p w:rsidR="001D77C3" w:rsidRDefault="00F27586" w:rsidP="00FC2218">
      <w:pPr>
        <w:pStyle w:val="Geenafstand"/>
        <w:jc w:val="both"/>
      </w:pPr>
      <w:r>
        <w:t xml:space="preserve">Hoe lager de rente, hoe aantrekkelijker het wordt om je geld te investeren in bestaande obligatie, die nog een hoge rente hebben.  De prijs van bestaande obligaties zal stijgen. </w:t>
      </w:r>
    </w:p>
    <w:p w:rsidR="00F27586" w:rsidRDefault="00F27586" w:rsidP="00FC2218">
      <w:pPr>
        <w:pStyle w:val="Geenafstand"/>
        <w:jc w:val="both"/>
      </w:pPr>
    </w:p>
    <w:p w:rsidR="00F27586" w:rsidRDefault="00F27586" w:rsidP="00FC2218">
      <w:pPr>
        <w:pStyle w:val="Geenafstand"/>
        <w:jc w:val="both"/>
      </w:pPr>
    </w:p>
    <w:p w:rsidR="00F27586" w:rsidRDefault="00F27586" w:rsidP="00FC2218">
      <w:pPr>
        <w:pStyle w:val="Geenafstand"/>
        <w:jc w:val="both"/>
      </w:pPr>
    </w:p>
    <w:p w:rsidR="00F27586" w:rsidRDefault="00F27586" w:rsidP="00FC2218">
      <w:pPr>
        <w:pStyle w:val="Geenafstand"/>
        <w:jc w:val="both"/>
      </w:pPr>
    </w:p>
    <w:p w:rsidR="00F27586" w:rsidRDefault="00F27586" w:rsidP="00FC2218">
      <w:pPr>
        <w:pStyle w:val="Geenafstand"/>
        <w:jc w:val="both"/>
      </w:pPr>
    </w:p>
    <w:p w:rsidR="00F27586" w:rsidRDefault="00F27586" w:rsidP="00FC2218">
      <w:pPr>
        <w:pStyle w:val="Geenafstand"/>
        <w:jc w:val="both"/>
      </w:pPr>
      <w:r>
        <w:lastRenderedPageBreak/>
        <w:t>Rente aandelen/bedrijfsobligaties:</w:t>
      </w:r>
    </w:p>
    <w:p w:rsidR="00F27586" w:rsidRDefault="00F27586" w:rsidP="00FC2218">
      <w:pPr>
        <w:pStyle w:val="Geenafstand"/>
        <w:jc w:val="both"/>
      </w:pPr>
      <w:r>
        <w:t xml:space="preserve">Hoe hoger de rente, hoe meer geld bedrijven moeten betalen over vreemd vermogen. </w:t>
      </w:r>
    </w:p>
    <w:p w:rsidR="00F27586" w:rsidRDefault="00F27586" w:rsidP="00FC2218">
      <w:pPr>
        <w:pStyle w:val="Geenafstand"/>
        <w:jc w:val="both"/>
      </w:pPr>
      <w:r>
        <w:t>2 gevolgen:</w:t>
      </w:r>
    </w:p>
    <w:p w:rsidR="00F27586" w:rsidRDefault="00F27586" w:rsidP="00F27586">
      <w:pPr>
        <w:pStyle w:val="Geenafstand"/>
        <w:numPr>
          <w:ilvl w:val="0"/>
          <w:numId w:val="10"/>
        </w:numPr>
        <w:jc w:val="both"/>
      </w:pPr>
      <w:r>
        <w:t>De winst wordt lager en dus wordt het dividend lager (alleen bij aandelen)</w:t>
      </w:r>
    </w:p>
    <w:p w:rsidR="00F27586" w:rsidRDefault="00F27586" w:rsidP="00F27586">
      <w:pPr>
        <w:pStyle w:val="Geenafstand"/>
        <w:numPr>
          <w:ilvl w:val="0"/>
          <w:numId w:val="9"/>
        </w:numPr>
        <w:jc w:val="both"/>
      </w:pPr>
      <w:r>
        <w:t>Hoe lager het dividend, hoe minder aantrekkelijker het aandeel wordt</w:t>
      </w:r>
    </w:p>
    <w:p w:rsidR="00F27586" w:rsidRDefault="00F27586" w:rsidP="00F27586">
      <w:pPr>
        <w:pStyle w:val="Geenafstand"/>
        <w:numPr>
          <w:ilvl w:val="0"/>
          <w:numId w:val="9"/>
        </w:numPr>
        <w:jc w:val="both"/>
      </w:pPr>
      <w:r>
        <w:t>De prijs van het aandeel zal dalen</w:t>
      </w:r>
    </w:p>
    <w:p w:rsidR="00F27586" w:rsidRDefault="00F27586" w:rsidP="00F27586">
      <w:pPr>
        <w:pStyle w:val="Geenafstand"/>
        <w:numPr>
          <w:ilvl w:val="0"/>
          <w:numId w:val="10"/>
        </w:numPr>
        <w:jc w:val="both"/>
      </w:pPr>
      <w:r>
        <w:t>De kans dat het bedrijf failliet gaat, wordt groter (bij aandelen en bedrijfsobligaties)</w:t>
      </w:r>
    </w:p>
    <w:p w:rsidR="00F27586" w:rsidRDefault="00F27586" w:rsidP="00F27586">
      <w:pPr>
        <w:pStyle w:val="Geenafstand"/>
        <w:numPr>
          <w:ilvl w:val="0"/>
          <w:numId w:val="9"/>
        </w:numPr>
        <w:jc w:val="both"/>
      </w:pPr>
      <w:r>
        <w:t>Hoe groter de kans dat het bedrijf failliet gaat, hoe minder aantrekkelijker het aandeel/ de obligatie wordt.</w:t>
      </w:r>
    </w:p>
    <w:p w:rsidR="00F27586" w:rsidRDefault="00F27586" w:rsidP="00F27586">
      <w:pPr>
        <w:pStyle w:val="Geenafstand"/>
        <w:numPr>
          <w:ilvl w:val="0"/>
          <w:numId w:val="9"/>
        </w:numPr>
        <w:jc w:val="both"/>
      </w:pPr>
      <w:r>
        <w:t>De prijs van de obligatie/aandeel zal dalen.</w:t>
      </w:r>
    </w:p>
    <w:p w:rsidR="00F27586" w:rsidRDefault="00F27586" w:rsidP="00F27586">
      <w:pPr>
        <w:pStyle w:val="Geenafstand"/>
        <w:jc w:val="both"/>
      </w:pPr>
    </w:p>
    <w:p w:rsidR="00F27586" w:rsidRDefault="00F27586" w:rsidP="00F27586">
      <w:pPr>
        <w:pStyle w:val="Geenafstand"/>
        <w:jc w:val="both"/>
      </w:pPr>
      <w:r>
        <w:t>3.4</w:t>
      </w:r>
    </w:p>
    <w:p w:rsidR="00F27586" w:rsidRDefault="00F27586" w:rsidP="00F27586">
      <w:pPr>
        <w:pStyle w:val="Geenafstand"/>
        <w:jc w:val="both"/>
      </w:pPr>
      <w:r>
        <w:t xml:space="preserve">Handelen met voorkennis: misbruik van asymmetrie bij de effectenhandel. </w:t>
      </w:r>
    </w:p>
    <w:p w:rsidR="00F27586" w:rsidRDefault="00F27586" w:rsidP="00F27586">
      <w:pPr>
        <w:pStyle w:val="Geenafstand"/>
        <w:jc w:val="both"/>
      </w:pPr>
    </w:p>
    <w:p w:rsidR="00F27586" w:rsidRDefault="00F27586" w:rsidP="00F27586">
      <w:pPr>
        <w:pStyle w:val="Kop3"/>
        <w:rPr>
          <w:i/>
          <w:color w:val="auto"/>
        </w:rPr>
      </w:pPr>
      <w:r>
        <w:rPr>
          <w:i/>
          <w:color w:val="auto"/>
        </w:rPr>
        <w:t>Hoofdstuk 4: Ondernemen is risico’s nemen</w:t>
      </w:r>
    </w:p>
    <w:p w:rsidR="00F27586" w:rsidRDefault="00F27586" w:rsidP="00F27586">
      <w:pPr>
        <w:pStyle w:val="Geenafstand"/>
      </w:pPr>
    </w:p>
    <w:p w:rsidR="00F27586" w:rsidRDefault="00F27586" w:rsidP="00F27586">
      <w:pPr>
        <w:pStyle w:val="Geenafstand"/>
      </w:pPr>
      <w:r>
        <w:t>4.1</w:t>
      </w:r>
    </w:p>
    <w:p w:rsidR="00F27586" w:rsidRDefault="00F27586" w:rsidP="00F27586">
      <w:pPr>
        <w:pStyle w:val="Geenafstand"/>
      </w:pPr>
      <w:r>
        <w:t xml:space="preserve">Ondernemingsrisico: de kans dat een investering verlies </w:t>
      </w:r>
      <w:proofErr w:type="gramStart"/>
      <w:r>
        <w:t>geeft  x</w:t>
      </w:r>
      <w:proofErr w:type="gramEnd"/>
      <w:r>
        <w:t xml:space="preserve"> de omvang van het verlies.</w:t>
      </w:r>
    </w:p>
    <w:p w:rsidR="00F27586" w:rsidRDefault="00F27586" w:rsidP="00F27586">
      <w:pPr>
        <w:pStyle w:val="Geenafstand"/>
      </w:pPr>
      <w:r>
        <w:t>2 kanten aan ondernemingsrisico:</w:t>
      </w:r>
    </w:p>
    <w:p w:rsidR="00F27586" w:rsidRDefault="00F27586" w:rsidP="00F27586">
      <w:pPr>
        <w:pStyle w:val="Geenafstand"/>
        <w:numPr>
          <w:ilvl w:val="0"/>
          <w:numId w:val="9"/>
        </w:numPr>
      </w:pPr>
      <w:r>
        <w:t>Welke risico’s lopen vreemd vermogensverschaffers?</w:t>
      </w:r>
    </w:p>
    <w:p w:rsidR="00F27586" w:rsidRDefault="00F27586" w:rsidP="00F27586">
      <w:pPr>
        <w:pStyle w:val="Geenafstand"/>
        <w:numPr>
          <w:ilvl w:val="0"/>
          <w:numId w:val="9"/>
        </w:numPr>
      </w:pPr>
      <w:r>
        <w:t>Welk risico loopt de ondernemer zelf?</w:t>
      </w:r>
    </w:p>
    <w:p w:rsidR="00F27586" w:rsidRDefault="00F27586" w:rsidP="00F27586">
      <w:pPr>
        <w:pStyle w:val="Geenafstand"/>
      </w:pPr>
      <w:r>
        <w:t>Vreemd vermogensverschaffer:</w:t>
      </w:r>
    </w:p>
    <w:p w:rsidR="00F27586" w:rsidRDefault="00F27586" w:rsidP="00F27586">
      <w:pPr>
        <w:pStyle w:val="Geenafstand"/>
      </w:pPr>
      <w:r>
        <w:t xml:space="preserve">De bank heeft het risico dat jij de lening niet </w:t>
      </w:r>
      <w:r w:rsidR="00182D18">
        <w:t>terugbetaalt</w:t>
      </w:r>
      <w:r>
        <w:t xml:space="preserve">. </w:t>
      </w:r>
    </w:p>
    <w:p w:rsidR="00F27586" w:rsidRDefault="00F27586" w:rsidP="00F27586">
      <w:pPr>
        <w:pStyle w:val="Geenafstand"/>
      </w:pPr>
      <w:r>
        <w:t xml:space="preserve">Wat doet </w:t>
      </w:r>
      <w:r w:rsidR="00182D18">
        <w:t>de bank met risico:</w:t>
      </w:r>
    </w:p>
    <w:p w:rsidR="00182D18" w:rsidRDefault="00182D18" w:rsidP="00182D18">
      <w:pPr>
        <w:pStyle w:val="Geenafstand"/>
        <w:numPr>
          <w:ilvl w:val="0"/>
          <w:numId w:val="9"/>
        </w:numPr>
      </w:pPr>
      <w:r>
        <w:t>Goed onderzoek doen naar jouw bedrijfsplan</w:t>
      </w:r>
    </w:p>
    <w:p w:rsidR="00182D18" w:rsidRDefault="00182D18" w:rsidP="00182D18">
      <w:pPr>
        <w:pStyle w:val="Geenafstand"/>
        <w:numPr>
          <w:ilvl w:val="0"/>
          <w:numId w:val="9"/>
        </w:numPr>
      </w:pPr>
      <w:r>
        <w:t>Ter compensatie hoge rente vragen</w:t>
      </w:r>
    </w:p>
    <w:p w:rsidR="00182D18" w:rsidRDefault="00182D18" w:rsidP="00182D18">
      <w:pPr>
        <w:pStyle w:val="Geenafstand"/>
        <w:numPr>
          <w:ilvl w:val="0"/>
          <w:numId w:val="9"/>
        </w:numPr>
      </w:pPr>
      <w:r>
        <w:t xml:space="preserve">Risico kleiner maken door onderpand te vragen. </w:t>
      </w:r>
    </w:p>
    <w:p w:rsidR="00182D18" w:rsidRDefault="00182D18" w:rsidP="00182D18">
      <w:pPr>
        <w:pStyle w:val="Geenafstand"/>
      </w:pPr>
      <w:r>
        <w:t>Risico van de ondernemer:</w:t>
      </w:r>
    </w:p>
    <w:p w:rsidR="00182D18" w:rsidRDefault="00182D18" w:rsidP="00182D18">
      <w:pPr>
        <w:pStyle w:val="Geenafstand"/>
      </w:pPr>
      <w:r>
        <w:t xml:space="preserve">De bedrijfsvorm bepaalt wie de eigenaar is en wie het ondernemersrisico draagt. </w:t>
      </w:r>
    </w:p>
    <w:p w:rsidR="00182D18" w:rsidRDefault="00182D18" w:rsidP="00182D18">
      <w:pPr>
        <w:pStyle w:val="Geenafstand"/>
      </w:pPr>
      <w:r>
        <w:t xml:space="preserve"> 4.2</w:t>
      </w:r>
    </w:p>
    <w:p w:rsidR="00182D18" w:rsidRDefault="00182D18" w:rsidP="00182D18">
      <w:pPr>
        <w:pStyle w:val="Geenafstand"/>
      </w:pPr>
    </w:p>
    <w:tbl>
      <w:tblPr>
        <w:tblStyle w:val="Rastertabel5donker-Accent3"/>
        <w:tblW w:w="0" w:type="auto"/>
        <w:tblLook w:val="04A0" w:firstRow="1" w:lastRow="0" w:firstColumn="1" w:lastColumn="0" w:noHBand="0" w:noVBand="1"/>
      </w:tblPr>
      <w:tblGrid>
        <w:gridCol w:w="1798"/>
        <w:gridCol w:w="1799"/>
        <w:gridCol w:w="1804"/>
        <w:gridCol w:w="1805"/>
        <w:gridCol w:w="1856"/>
      </w:tblGrid>
      <w:tr w:rsidR="00182D18" w:rsidTr="00182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182D18" w:rsidRDefault="00182D18" w:rsidP="00182D18">
            <w:pPr>
              <w:pStyle w:val="Geenafstand"/>
            </w:pPr>
            <w:r>
              <w:t>Bedrijfsvorm</w:t>
            </w:r>
          </w:p>
        </w:tc>
        <w:tc>
          <w:tcPr>
            <w:tcW w:w="1812" w:type="dxa"/>
          </w:tcPr>
          <w:p w:rsidR="00182D18" w:rsidRDefault="00182D18" w:rsidP="00182D18">
            <w:pPr>
              <w:pStyle w:val="Geenafstand"/>
              <w:cnfStyle w:val="100000000000" w:firstRow="1" w:lastRow="0" w:firstColumn="0" w:lastColumn="0" w:oddVBand="0" w:evenVBand="0" w:oddHBand="0" w:evenHBand="0" w:firstRowFirstColumn="0" w:firstRowLastColumn="0" w:lastRowFirstColumn="0" w:lastRowLastColumn="0"/>
            </w:pPr>
            <w:r>
              <w:t>Rechtsvorm</w:t>
            </w:r>
          </w:p>
        </w:tc>
        <w:tc>
          <w:tcPr>
            <w:tcW w:w="1812" w:type="dxa"/>
          </w:tcPr>
          <w:p w:rsidR="00182D18" w:rsidRDefault="00182D18" w:rsidP="00182D18">
            <w:pPr>
              <w:pStyle w:val="Geenafstand"/>
              <w:cnfStyle w:val="100000000000" w:firstRow="1" w:lastRow="0" w:firstColumn="0" w:lastColumn="0" w:oddVBand="0" w:evenVBand="0" w:oddHBand="0" w:evenHBand="0" w:firstRowFirstColumn="0" w:firstRowLastColumn="0" w:lastRowFirstColumn="0" w:lastRowLastColumn="0"/>
            </w:pPr>
            <w:r>
              <w:t>Eigenaren</w:t>
            </w:r>
          </w:p>
        </w:tc>
        <w:tc>
          <w:tcPr>
            <w:tcW w:w="1813" w:type="dxa"/>
          </w:tcPr>
          <w:p w:rsidR="00182D18" w:rsidRDefault="00182D18" w:rsidP="00182D18">
            <w:pPr>
              <w:pStyle w:val="Geenafstand"/>
              <w:cnfStyle w:val="100000000000" w:firstRow="1" w:lastRow="0" w:firstColumn="0" w:lastColumn="0" w:oddVBand="0" w:evenVBand="0" w:oddHBand="0" w:evenHBand="0" w:firstRowFirstColumn="0" w:firstRowLastColumn="0" w:lastRowFirstColumn="0" w:lastRowLastColumn="0"/>
            </w:pPr>
            <w:r>
              <w:t>Eigen vermogen (EV)</w:t>
            </w:r>
          </w:p>
        </w:tc>
        <w:tc>
          <w:tcPr>
            <w:tcW w:w="1813" w:type="dxa"/>
          </w:tcPr>
          <w:p w:rsidR="00182D18" w:rsidRDefault="00182D18" w:rsidP="00182D18">
            <w:pPr>
              <w:pStyle w:val="Geenafstand"/>
              <w:cnfStyle w:val="100000000000" w:firstRow="1" w:lastRow="0" w:firstColumn="0" w:lastColumn="0" w:oddVBand="0" w:evenVBand="0" w:oddHBand="0" w:evenHBand="0" w:firstRowFirstColumn="0" w:firstRowLastColumn="0" w:lastRowFirstColumn="0" w:lastRowLastColumn="0"/>
            </w:pPr>
            <w:r>
              <w:t>Aansprakelijkheid voor schulden</w:t>
            </w:r>
          </w:p>
        </w:tc>
      </w:tr>
      <w:tr w:rsidR="00182D18" w:rsidTr="001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182D18" w:rsidRDefault="00182D18" w:rsidP="00182D18">
            <w:pPr>
              <w:pStyle w:val="Geenafstand"/>
            </w:pPr>
            <w:r>
              <w:t>Eenmanszaak</w:t>
            </w:r>
          </w:p>
        </w:tc>
        <w:tc>
          <w:tcPr>
            <w:tcW w:w="1812"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Natuurlijk persoon</w:t>
            </w:r>
          </w:p>
        </w:tc>
        <w:tc>
          <w:tcPr>
            <w:tcW w:w="1812"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Er is één eigenaar</w:t>
            </w:r>
          </w:p>
        </w:tc>
        <w:tc>
          <w:tcPr>
            <w:tcW w:w="1813"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Geheel door eigenaar ingebracht</w:t>
            </w:r>
          </w:p>
        </w:tc>
        <w:tc>
          <w:tcPr>
            <w:tcW w:w="1813"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De eigenaar</w:t>
            </w:r>
          </w:p>
        </w:tc>
      </w:tr>
      <w:tr w:rsidR="00182D18" w:rsidTr="00182D18">
        <w:tc>
          <w:tcPr>
            <w:cnfStyle w:val="001000000000" w:firstRow="0" w:lastRow="0" w:firstColumn="1" w:lastColumn="0" w:oddVBand="0" w:evenVBand="0" w:oddHBand="0" w:evenHBand="0" w:firstRowFirstColumn="0" w:firstRowLastColumn="0" w:lastRowFirstColumn="0" w:lastRowLastColumn="0"/>
            <w:tcW w:w="1812" w:type="dxa"/>
          </w:tcPr>
          <w:p w:rsidR="00182D18" w:rsidRDefault="00182D18" w:rsidP="00182D18">
            <w:pPr>
              <w:pStyle w:val="Geenafstand"/>
            </w:pPr>
            <w:r>
              <w:t>Vennootschap onder firma (vof)</w:t>
            </w:r>
          </w:p>
        </w:tc>
        <w:tc>
          <w:tcPr>
            <w:tcW w:w="1812"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Natuurlijk persoon</w:t>
            </w:r>
          </w:p>
        </w:tc>
        <w:tc>
          <w:tcPr>
            <w:tcW w:w="1812"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Er zijn twee of meer eigenaren</w:t>
            </w:r>
          </w:p>
        </w:tc>
        <w:tc>
          <w:tcPr>
            <w:tcW w:w="1813"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Geheel door eigenaren ingebracht</w:t>
            </w:r>
          </w:p>
        </w:tc>
        <w:tc>
          <w:tcPr>
            <w:tcW w:w="1813"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De eigenaren</w:t>
            </w:r>
          </w:p>
        </w:tc>
      </w:tr>
      <w:tr w:rsidR="00182D18" w:rsidTr="0018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182D18" w:rsidRDefault="00182D18" w:rsidP="00182D18">
            <w:pPr>
              <w:pStyle w:val="Geenafstand"/>
            </w:pPr>
            <w:r>
              <w:t xml:space="preserve">Besloten vennootschap (bv) </w:t>
            </w:r>
          </w:p>
        </w:tc>
        <w:tc>
          <w:tcPr>
            <w:tcW w:w="1812"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Rechtspersoon</w:t>
            </w:r>
          </w:p>
        </w:tc>
        <w:tc>
          <w:tcPr>
            <w:tcW w:w="1812"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 xml:space="preserve">Er zijn </w:t>
            </w:r>
            <w:proofErr w:type="gramStart"/>
            <w:r>
              <w:t>één</w:t>
            </w:r>
            <w:proofErr w:type="gramEnd"/>
            <w:r>
              <w:t xml:space="preserve"> of meer eigenaren, vennoten genoemd</w:t>
            </w:r>
          </w:p>
        </w:tc>
        <w:tc>
          <w:tcPr>
            <w:tcW w:w="1813"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Geheel door de vennoten ingebracht</w:t>
            </w:r>
          </w:p>
        </w:tc>
        <w:tc>
          <w:tcPr>
            <w:tcW w:w="1813" w:type="dxa"/>
            <w:shd w:val="clear" w:color="auto" w:fill="E7E6E6" w:themeFill="background2"/>
          </w:tcPr>
          <w:p w:rsidR="00182D18" w:rsidRDefault="00182D18" w:rsidP="00182D18">
            <w:pPr>
              <w:pStyle w:val="Geenafstand"/>
              <w:cnfStyle w:val="000000100000" w:firstRow="0" w:lastRow="0" w:firstColumn="0" w:lastColumn="0" w:oddVBand="0" w:evenVBand="0" w:oddHBand="1" w:evenHBand="0" w:firstRowFirstColumn="0" w:firstRowLastColumn="0" w:lastRowFirstColumn="0" w:lastRowLastColumn="0"/>
            </w:pPr>
            <w:r>
              <w:t xml:space="preserve">De bv </w:t>
            </w:r>
          </w:p>
        </w:tc>
      </w:tr>
      <w:tr w:rsidR="00182D18" w:rsidTr="00182D18">
        <w:tc>
          <w:tcPr>
            <w:cnfStyle w:val="001000000000" w:firstRow="0" w:lastRow="0" w:firstColumn="1" w:lastColumn="0" w:oddVBand="0" w:evenVBand="0" w:oddHBand="0" w:evenHBand="0" w:firstRowFirstColumn="0" w:firstRowLastColumn="0" w:lastRowFirstColumn="0" w:lastRowLastColumn="0"/>
            <w:tcW w:w="1812" w:type="dxa"/>
          </w:tcPr>
          <w:p w:rsidR="00182D18" w:rsidRDefault="00182D18" w:rsidP="00182D18">
            <w:pPr>
              <w:pStyle w:val="Geenafstand"/>
            </w:pPr>
            <w:r>
              <w:t>Naamloze vennootschap (nv)</w:t>
            </w:r>
          </w:p>
        </w:tc>
        <w:tc>
          <w:tcPr>
            <w:tcW w:w="1812"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Rechtspersoon</w:t>
            </w:r>
          </w:p>
        </w:tc>
        <w:tc>
          <w:tcPr>
            <w:tcW w:w="1812"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Er zijn meerdere eigenaren, aandeelhouders genoemd</w:t>
            </w:r>
          </w:p>
        </w:tc>
        <w:tc>
          <w:tcPr>
            <w:tcW w:w="1813"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Geheel door aandeelhouders ingebracht</w:t>
            </w:r>
          </w:p>
        </w:tc>
        <w:tc>
          <w:tcPr>
            <w:tcW w:w="1813" w:type="dxa"/>
            <w:shd w:val="clear" w:color="auto" w:fill="E7E6E6" w:themeFill="background2"/>
          </w:tcPr>
          <w:p w:rsidR="00182D18" w:rsidRDefault="00182D18" w:rsidP="00182D18">
            <w:pPr>
              <w:pStyle w:val="Geenafstand"/>
              <w:cnfStyle w:val="000000000000" w:firstRow="0" w:lastRow="0" w:firstColumn="0" w:lastColumn="0" w:oddVBand="0" w:evenVBand="0" w:oddHBand="0" w:evenHBand="0" w:firstRowFirstColumn="0" w:firstRowLastColumn="0" w:lastRowFirstColumn="0" w:lastRowLastColumn="0"/>
            </w:pPr>
            <w:r>
              <w:t>De nv</w:t>
            </w:r>
          </w:p>
        </w:tc>
      </w:tr>
    </w:tbl>
    <w:p w:rsidR="00182D18" w:rsidRDefault="00182D18" w:rsidP="00182D18">
      <w:pPr>
        <w:pStyle w:val="Geenafstand"/>
      </w:pPr>
    </w:p>
    <w:p w:rsidR="00182D18" w:rsidRDefault="00182D18" w:rsidP="00182D18">
      <w:pPr>
        <w:pStyle w:val="Geenafstand"/>
      </w:pPr>
      <w:r>
        <w:t>Natuurlijk persoon: mens van vlees en bloed met rechten en plichten</w:t>
      </w:r>
    </w:p>
    <w:p w:rsidR="00182D18" w:rsidRDefault="00182D18" w:rsidP="00182D18">
      <w:pPr>
        <w:pStyle w:val="Geenafstand"/>
      </w:pPr>
      <w:r>
        <w:t xml:space="preserve">Rechtspersoon: </w:t>
      </w:r>
      <w:r w:rsidRPr="00182D18">
        <w:t>Juridische onafhankelijke eenheid met eigen rechten en verp</w:t>
      </w:r>
      <w:r>
        <w:t>lichtingen, los van de eigenaar/</w:t>
      </w:r>
      <w:r w:rsidRPr="00182D18">
        <w:t>eigenaren</w:t>
      </w:r>
      <w:r>
        <w:t>.</w:t>
      </w:r>
    </w:p>
    <w:p w:rsidR="00182D18" w:rsidRDefault="00182D18" w:rsidP="00182D18">
      <w:pPr>
        <w:pStyle w:val="Kop2"/>
        <w:rPr>
          <w:color w:val="auto"/>
        </w:rPr>
      </w:pPr>
      <w:r>
        <w:rPr>
          <w:color w:val="auto"/>
        </w:rPr>
        <w:lastRenderedPageBreak/>
        <w:t>Module 7</w:t>
      </w:r>
    </w:p>
    <w:p w:rsidR="00182D18" w:rsidRDefault="00182D18" w:rsidP="00182D18">
      <w:pPr>
        <w:pStyle w:val="Kop3"/>
        <w:rPr>
          <w:i/>
          <w:color w:val="auto"/>
        </w:rPr>
      </w:pPr>
      <w:r>
        <w:rPr>
          <w:i/>
          <w:color w:val="auto"/>
        </w:rPr>
        <w:t>Hoofdstuk 1: spelers en hun spel: de economie</w:t>
      </w:r>
    </w:p>
    <w:p w:rsidR="00182D18" w:rsidRDefault="00182D18" w:rsidP="00182D18">
      <w:pPr>
        <w:pStyle w:val="Geenafstand"/>
      </w:pPr>
    </w:p>
    <w:p w:rsidR="00182D18" w:rsidRDefault="00182D18" w:rsidP="00182D18">
      <w:pPr>
        <w:pStyle w:val="Geenafstand"/>
      </w:pPr>
      <w:r>
        <w:t>1.1</w:t>
      </w:r>
    </w:p>
    <w:p w:rsidR="007C13D3" w:rsidRPr="007C13D3" w:rsidRDefault="007C13D3" w:rsidP="007C13D3">
      <w:pPr>
        <w:pStyle w:val="Geenafstand"/>
        <w:jc w:val="both"/>
      </w:pPr>
      <w:r w:rsidRPr="007C13D3">
        <w:t>De macro-economie kijkt naar de optelsom van economische begrippen. Er wordt gekeken naar de economie als geheel. De belangrijkste macro-economische grootheid is het bruto binnenlands product: de waarde van alle in een land geproduceerde goederen en diensten in een jaar. Om het bbp te berekenen kijk je naar de waarde die productie toevoegt aan producten: de </w:t>
      </w:r>
      <w:r w:rsidRPr="007C13D3">
        <w:rPr>
          <w:i/>
          <w:iCs/>
        </w:rPr>
        <w:t>bruto toegevoegde waarde. </w:t>
      </w:r>
      <w:r w:rsidRPr="007C13D3">
        <w:t>De bruto toegevoegde waarde bereken je door het verschil te berekenen van de opbrengst van het product en de kosten van de ingekochte g</w:t>
      </w:r>
      <w:bookmarkStart w:id="0" w:name="_GoBack"/>
      <w:bookmarkEnd w:id="0"/>
      <w:r w:rsidRPr="007C13D3">
        <w:t>oederen en diensten. In formule:</w:t>
      </w:r>
    </w:p>
    <w:p w:rsidR="007C13D3" w:rsidRPr="007C13D3" w:rsidRDefault="007C13D3" w:rsidP="007C13D3">
      <w:pPr>
        <w:pStyle w:val="Geenafstand"/>
        <w:jc w:val="both"/>
      </w:pPr>
      <w:r w:rsidRPr="007C13D3">
        <w:rPr>
          <w:bCs/>
        </w:rPr>
        <w:t>Bruto toegevoegde waarde = TO – kosten ingekochte goederen en diensten</w:t>
      </w:r>
    </w:p>
    <w:p w:rsidR="007C13D3" w:rsidRPr="007C13D3" w:rsidRDefault="007C13D3" w:rsidP="007C13D3">
      <w:pPr>
        <w:pStyle w:val="Geenafstand"/>
        <w:jc w:val="both"/>
      </w:pPr>
      <w:r w:rsidRPr="007C13D3">
        <w:t>De optelsom van alle bruto toegevoegde waarden die in een land gedurende een jaar zijn gemaakt, is gelijk aan het bbp.</w:t>
      </w:r>
    </w:p>
    <w:p w:rsidR="007C13D3" w:rsidRPr="007C13D3" w:rsidRDefault="007C13D3" w:rsidP="007C13D3">
      <w:pPr>
        <w:pStyle w:val="Geenafstand"/>
        <w:jc w:val="both"/>
      </w:pPr>
      <w:r w:rsidRPr="007C13D3">
        <w:t>De bruto toegevoegde waarde houdt geen rekening met afschrijvingen. De netto toegevoegde waarde wel. In formule ziet dat er als volgt uit:</w:t>
      </w:r>
    </w:p>
    <w:p w:rsidR="007C13D3" w:rsidRPr="007C13D3" w:rsidRDefault="007C13D3" w:rsidP="007C13D3">
      <w:pPr>
        <w:pStyle w:val="Geenafstand"/>
        <w:jc w:val="both"/>
      </w:pPr>
      <w:r w:rsidRPr="007C13D3">
        <w:rPr>
          <w:bCs/>
        </w:rPr>
        <w:t>Netto toegevoegde waarde = bruto toegevoegde waarde – afschrijvingen</w:t>
      </w:r>
    </w:p>
    <w:p w:rsidR="007C13D3" w:rsidRPr="007C13D3" w:rsidRDefault="007C13D3" w:rsidP="007C13D3">
      <w:pPr>
        <w:pStyle w:val="Geenafstand"/>
        <w:jc w:val="both"/>
      </w:pPr>
      <w:r w:rsidRPr="007C13D3">
        <w:t>Het </w:t>
      </w:r>
      <w:r w:rsidRPr="007C13D3">
        <w:rPr>
          <w:i/>
          <w:iCs/>
        </w:rPr>
        <w:t>netto binnenlands product</w:t>
      </w:r>
      <w:r w:rsidRPr="007C13D3">
        <w:t> is de optelsom van allo netto toegevoegde waarden die in een land gedurende een jaar worden gecreëerd. In formule:</w:t>
      </w:r>
    </w:p>
    <w:p w:rsidR="007C13D3" w:rsidRPr="007C13D3" w:rsidRDefault="007C13D3" w:rsidP="007C13D3">
      <w:pPr>
        <w:pStyle w:val="Geenafstand"/>
        <w:jc w:val="both"/>
        <w:rPr>
          <w:bCs/>
        </w:rPr>
      </w:pPr>
      <w:proofErr w:type="spellStart"/>
      <w:r w:rsidRPr="007C13D3">
        <w:rPr>
          <w:bCs/>
        </w:rPr>
        <w:t>Nbp</w:t>
      </w:r>
      <w:proofErr w:type="spellEnd"/>
      <w:r w:rsidRPr="007C13D3">
        <w:rPr>
          <w:bCs/>
        </w:rPr>
        <w:t xml:space="preserve"> = bbp – afschrijvingen</w:t>
      </w:r>
    </w:p>
    <w:p w:rsidR="007C13D3" w:rsidRPr="007C13D3" w:rsidRDefault="007C13D3" w:rsidP="007C13D3">
      <w:pPr>
        <w:pStyle w:val="Geenafstand"/>
        <w:jc w:val="both"/>
      </w:pPr>
    </w:p>
    <w:p w:rsidR="007C13D3" w:rsidRPr="007C13D3" w:rsidRDefault="007C13D3" w:rsidP="007C13D3">
      <w:pPr>
        <w:pStyle w:val="Geenafstand"/>
        <w:jc w:val="both"/>
      </w:pPr>
      <w:r w:rsidRPr="007C13D3">
        <w:rPr>
          <w:bCs/>
        </w:rPr>
        <w:t>1.2</w:t>
      </w:r>
    </w:p>
    <w:p w:rsidR="007C13D3" w:rsidRPr="007C13D3" w:rsidRDefault="007C13D3" w:rsidP="007C13D3">
      <w:pPr>
        <w:pStyle w:val="Geenafstand"/>
        <w:jc w:val="both"/>
      </w:pPr>
      <w:r w:rsidRPr="007C13D3">
        <w:t>Degenen die de productiefactoren leveren, krijgen de netto toegevoegde waarde in zijn geheel uitbetaald. De productiefactoren zijn:</w:t>
      </w:r>
    </w:p>
    <w:p w:rsidR="007C13D3" w:rsidRPr="007C13D3" w:rsidRDefault="007C13D3" w:rsidP="007C13D3">
      <w:pPr>
        <w:pStyle w:val="Geenafstand"/>
        <w:numPr>
          <w:ilvl w:val="0"/>
          <w:numId w:val="12"/>
        </w:numPr>
        <w:jc w:val="both"/>
      </w:pPr>
      <w:r w:rsidRPr="007C13D3">
        <w:t>Arbeid</w:t>
      </w:r>
    </w:p>
    <w:p w:rsidR="007C13D3" w:rsidRPr="007C13D3" w:rsidRDefault="007C13D3" w:rsidP="007C13D3">
      <w:pPr>
        <w:pStyle w:val="Geenafstand"/>
        <w:numPr>
          <w:ilvl w:val="0"/>
          <w:numId w:val="12"/>
        </w:numPr>
        <w:jc w:val="both"/>
      </w:pPr>
      <w:r w:rsidRPr="007C13D3">
        <w:t>Kennis (in de macro-economie: Ondernemerschap)</w:t>
      </w:r>
    </w:p>
    <w:p w:rsidR="007C13D3" w:rsidRPr="007C13D3" w:rsidRDefault="007C13D3" w:rsidP="007C13D3">
      <w:pPr>
        <w:pStyle w:val="Geenafstand"/>
        <w:numPr>
          <w:ilvl w:val="0"/>
          <w:numId w:val="12"/>
        </w:numPr>
        <w:jc w:val="both"/>
      </w:pPr>
      <w:r w:rsidRPr="007C13D3">
        <w:t>Kapitaal</w:t>
      </w:r>
    </w:p>
    <w:p w:rsidR="007C13D3" w:rsidRPr="007C13D3" w:rsidRDefault="007C13D3" w:rsidP="007C13D3">
      <w:pPr>
        <w:pStyle w:val="Geenafstand"/>
        <w:numPr>
          <w:ilvl w:val="0"/>
          <w:numId w:val="12"/>
        </w:numPr>
        <w:jc w:val="both"/>
      </w:pPr>
      <w:r w:rsidRPr="007C13D3">
        <w:t>Locatie (in de macro-economie: Natuur)</w:t>
      </w:r>
    </w:p>
    <w:p w:rsidR="007C13D3" w:rsidRPr="007C13D3" w:rsidRDefault="007C13D3" w:rsidP="007C13D3">
      <w:pPr>
        <w:pStyle w:val="Geenafstand"/>
        <w:jc w:val="both"/>
      </w:pPr>
      <w:r w:rsidRPr="007C13D3">
        <w:t>Inkomen dat iemand verdient met het ter beschikking stellen van een productiefactor is </w:t>
      </w:r>
      <w:r w:rsidRPr="007C13D3">
        <w:rPr>
          <w:i/>
          <w:iCs/>
        </w:rPr>
        <w:t>primair inkomen. </w:t>
      </w:r>
      <w:r w:rsidRPr="007C13D3">
        <w:t>De optelsom van alle primaire inkomens is het totale bedrag dat in een land aan inkomen verdiend wordt. (= </w:t>
      </w:r>
      <w:r w:rsidRPr="007C13D3">
        <w:rPr>
          <w:i/>
          <w:iCs/>
        </w:rPr>
        <w:t>netto binnenlands inkomen) </w:t>
      </w:r>
      <w:r w:rsidRPr="007C13D3">
        <w:t xml:space="preserve">Het verschil tussen het </w:t>
      </w:r>
      <w:proofErr w:type="spellStart"/>
      <w:r w:rsidRPr="007C13D3">
        <w:t>nbi</w:t>
      </w:r>
      <w:proofErr w:type="spellEnd"/>
      <w:r w:rsidRPr="007C13D3">
        <w:t xml:space="preserve"> en het </w:t>
      </w:r>
      <w:r w:rsidRPr="007C13D3">
        <w:rPr>
          <w:i/>
          <w:iCs/>
        </w:rPr>
        <w:t>bruto binnenlands inkomen </w:t>
      </w:r>
      <w:r w:rsidRPr="007C13D3">
        <w:t>zit hem in de afschrijvingen. In formule: </w:t>
      </w:r>
      <w:proofErr w:type="spellStart"/>
      <w:r w:rsidRPr="007C13D3">
        <w:rPr>
          <w:bCs/>
        </w:rPr>
        <w:t>nbi</w:t>
      </w:r>
      <w:proofErr w:type="spellEnd"/>
      <w:r w:rsidRPr="007C13D3">
        <w:rPr>
          <w:bCs/>
        </w:rPr>
        <w:t xml:space="preserve"> = </w:t>
      </w:r>
      <w:proofErr w:type="spellStart"/>
      <w:r w:rsidRPr="007C13D3">
        <w:rPr>
          <w:bCs/>
        </w:rPr>
        <w:t>bbi</w:t>
      </w:r>
      <w:proofErr w:type="spellEnd"/>
      <w:r w:rsidRPr="007C13D3">
        <w:rPr>
          <w:bCs/>
        </w:rPr>
        <w:t xml:space="preserve"> – afschrijvingen. </w:t>
      </w:r>
      <w:r w:rsidRPr="007C13D3">
        <w:t xml:space="preserve">De netto toegevoegde waarde wordt in zijn geheel gebruikt om de beloningen van de productiefactoren uit te betalen. En de optelsom van al die beloningen vormt weer het </w:t>
      </w:r>
      <w:proofErr w:type="spellStart"/>
      <w:r w:rsidRPr="007C13D3">
        <w:t>nbi</w:t>
      </w:r>
      <w:proofErr w:type="spellEnd"/>
      <w:r w:rsidRPr="007C13D3">
        <w:t xml:space="preserve">. Dus de conclusie is dat het </w:t>
      </w:r>
      <w:proofErr w:type="spellStart"/>
      <w:r w:rsidRPr="007C13D3">
        <w:t>nbi</w:t>
      </w:r>
      <w:proofErr w:type="spellEnd"/>
      <w:r w:rsidRPr="007C13D3">
        <w:t xml:space="preserve"> gelijk is aan het </w:t>
      </w:r>
      <w:proofErr w:type="spellStart"/>
      <w:r w:rsidRPr="007C13D3">
        <w:t>nbp</w:t>
      </w:r>
      <w:proofErr w:type="spellEnd"/>
      <w:r w:rsidRPr="007C13D3">
        <w:t>: </w:t>
      </w:r>
      <w:proofErr w:type="spellStart"/>
      <w:r w:rsidRPr="007C13D3">
        <w:rPr>
          <w:bCs/>
        </w:rPr>
        <w:t>nbi</w:t>
      </w:r>
      <w:proofErr w:type="spellEnd"/>
      <w:r w:rsidRPr="007C13D3">
        <w:rPr>
          <w:bCs/>
        </w:rPr>
        <w:t xml:space="preserve"> = </w:t>
      </w:r>
      <w:proofErr w:type="spellStart"/>
      <w:r w:rsidRPr="007C13D3">
        <w:rPr>
          <w:bCs/>
        </w:rPr>
        <w:t>nbp</w:t>
      </w:r>
      <w:proofErr w:type="spellEnd"/>
      <w:r w:rsidRPr="007C13D3">
        <w:rPr>
          <w:bCs/>
        </w:rPr>
        <w:t>.</w:t>
      </w:r>
    </w:p>
    <w:p w:rsidR="007C13D3" w:rsidRPr="007C13D3" w:rsidRDefault="007C13D3" w:rsidP="007C13D3">
      <w:pPr>
        <w:pStyle w:val="Geenafstand"/>
        <w:jc w:val="both"/>
      </w:pPr>
      <w:r w:rsidRPr="007C13D3">
        <w:t>Als er rekening wordt gehouden met de oorsprong van de productiefactoren kan het inkomen van Nederlanders worden bepaald. In dat geval spreek je van het nationaal product en het </w:t>
      </w:r>
      <w:r w:rsidRPr="007C13D3">
        <w:rPr>
          <w:i/>
          <w:iCs/>
        </w:rPr>
        <w:t>nationaal inkomen.</w:t>
      </w:r>
    </w:p>
    <w:p w:rsidR="007C13D3" w:rsidRPr="007C13D3" w:rsidRDefault="007C13D3" w:rsidP="007C13D3">
      <w:pPr>
        <w:pStyle w:val="Geenafstand"/>
        <w:jc w:val="both"/>
        <w:rPr>
          <w:bCs/>
        </w:rPr>
      </w:pPr>
    </w:p>
    <w:p w:rsidR="007C13D3" w:rsidRPr="007C13D3" w:rsidRDefault="007C13D3" w:rsidP="007C13D3">
      <w:pPr>
        <w:pStyle w:val="Geenafstand"/>
        <w:jc w:val="both"/>
        <w:rPr>
          <w:bCs/>
        </w:rPr>
      </w:pPr>
      <w:r w:rsidRPr="007C13D3">
        <w:rPr>
          <w:bCs/>
        </w:rPr>
        <w:t>1.3</w:t>
      </w:r>
    </w:p>
    <w:p w:rsidR="007C13D3" w:rsidRPr="007C13D3" w:rsidRDefault="007C13D3" w:rsidP="007C13D3">
      <w:pPr>
        <w:pStyle w:val="Geenafstand"/>
        <w:jc w:val="both"/>
      </w:pPr>
      <w:r w:rsidRPr="007C13D3">
        <w:t>Spelers van een economie handelen niet onafhankelijk van elkaar. Als je de verbanden weergeeft, ontstaat er een </w:t>
      </w:r>
      <w:r w:rsidRPr="007C13D3">
        <w:rPr>
          <w:i/>
          <w:iCs/>
        </w:rPr>
        <w:t>economische kringloop. </w:t>
      </w:r>
      <w:r w:rsidRPr="007C13D3">
        <w:t>Hieronder is de economische kringloop uitgebeeld:</w:t>
      </w:r>
    </w:p>
    <w:p w:rsidR="007C13D3" w:rsidRPr="007C13D3" w:rsidRDefault="007C13D3" w:rsidP="007C13D3">
      <w:pPr>
        <w:pStyle w:val="Geenafstand"/>
        <w:jc w:val="both"/>
      </w:pPr>
      <w:r w:rsidRPr="007C13D3">
        <w:t>Y = netto binnenlands inkomen              C = consumpties</w:t>
      </w:r>
    </w:p>
    <w:p w:rsidR="007C13D3" w:rsidRPr="007C13D3" w:rsidRDefault="007C13D3" w:rsidP="007C13D3">
      <w:pPr>
        <w:pStyle w:val="Geenafstand"/>
        <w:jc w:val="both"/>
      </w:pPr>
      <w:r w:rsidRPr="007C13D3">
        <w:t>O = overheidsbestedingen                       E = export</w:t>
      </w:r>
    </w:p>
    <w:p w:rsidR="007C13D3" w:rsidRPr="007C13D3" w:rsidRDefault="007C13D3" w:rsidP="007C13D3">
      <w:pPr>
        <w:pStyle w:val="Geenafstand"/>
        <w:jc w:val="both"/>
      </w:pPr>
      <w:r w:rsidRPr="007C13D3">
        <w:t>M = import                                                    S = sparen</w:t>
      </w:r>
    </w:p>
    <w:p w:rsidR="007C13D3" w:rsidRPr="007C13D3" w:rsidRDefault="007C13D3" w:rsidP="007C13D3">
      <w:pPr>
        <w:pStyle w:val="Geenafstand"/>
        <w:jc w:val="both"/>
      </w:pPr>
      <w:r w:rsidRPr="007C13D3">
        <w:t>I = netto-investeringen                              B = belastingen</w:t>
      </w:r>
    </w:p>
    <w:p w:rsidR="007C13D3" w:rsidRPr="007C13D3" w:rsidRDefault="007C13D3" w:rsidP="007C13D3">
      <w:pPr>
        <w:pStyle w:val="Geenafstand"/>
        <w:jc w:val="both"/>
      </w:pPr>
      <w:r w:rsidRPr="007C13D3">
        <w:t>Er zijn in de economische kringloop vier sectoren:</w:t>
      </w:r>
    </w:p>
    <w:p w:rsidR="007C13D3" w:rsidRPr="007C13D3" w:rsidRDefault="007C13D3" w:rsidP="007C13D3">
      <w:pPr>
        <w:pStyle w:val="Geenafstand"/>
        <w:numPr>
          <w:ilvl w:val="0"/>
          <w:numId w:val="13"/>
        </w:numPr>
        <w:jc w:val="both"/>
      </w:pPr>
      <w:r w:rsidRPr="007C13D3">
        <w:t>Bedrijven; de ingaande geldstromen moeten gelijk zijn aan de uitgaande geldstromen: </w:t>
      </w:r>
      <w:r w:rsidRPr="007C13D3">
        <w:rPr>
          <w:bCs/>
        </w:rPr>
        <w:t>Y = C + I + O + E – M</w:t>
      </w:r>
    </w:p>
    <w:p w:rsidR="007C13D3" w:rsidRPr="007C13D3" w:rsidRDefault="007C13D3" w:rsidP="007C13D3">
      <w:pPr>
        <w:pStyle w:val="Geenafstand"/>
        <w:numPr>
          <w:ilvl w:val="0"/>
          <w:numId w:val="13"/>
        </w:numPr>
        <w:jc w:val="both"/>
      </w:pPr>
      <w:r w:rsidRPr="007C13D3">
        <w:t>Gezinnen; </w:t>
      </w:r>
      <w:r w:rsidRPr="007C13D3">
        <w:rPr>
          <w:bCs/>
        </w:rPr>
        <w:t>Y = C + B + S</w:t>
      </w:r>
    </w:p>
    <w:p w:rsidR="007C13D3" w:rsidRPr="007C13D3" w:rsidRDefault="007C13D3" w:rsidP="007C13D3">
      <w:pPr>
        <w:pStyle w:val="Geenafstand"/>
        <w:numPr>
          <w:ilvl w:val="0"/>
          <w:numId w:val="13"/>
        </w:numPr>
        <w:jc w:val="both"/>
      </w:pPr>
      <w:r w:rsidRPr="007C13D3">
        <w:t>Overheid; bij deze sector zijn de uitgaven groter dan de inkomsten. Hierdoor ontstaat er een begrotingstekort: </w:t>
      </w:r>
      <w:r w:rsidRPr="007C13D3">
        <w:rPr>
          <w:bCs/>
        </w:rPr>
        <w:t>O &gt; B</w:t>
      </w:r>
    </w:p>
    <w:p w:rsidR="007C13D3" w:rsidRPr="007C13D3" w:rsidRDefault="007C13D3" w:rsidP="007C13D3">
      <w:pPr>
        <w:pStyle w:val="Geenafstand"/>
        <w:numPr>
          <w:ilvl w:val="0"/>
          <w:numId w:val="13"/>
        </w:numPr>
        <w:jc w:val="both"/>
      </w:pPr>
      <w:r w:rsidRPr="007C13D3">
        <w:lastRenderedPageBreak/>
        <w:t>Buitenland; </w:t>
      </w:r>
      <w:r w:rsidRPr="007C13D3">
        <w:rPr>
          <w:bCs/>
        </w:rPr>
        <w:t>E &gt; M, </w:t>
      </w:r>
      <w:r w:rsidRPr="007C13D3">
        <w:t>doordat de export groter is dan de import heeft het land een </w:t>
      </w:r>
      <w:r w:rsidRPr="007C13D3">
        <w:rPr>
          <w:i/>
          <w:iCs/>
        </w:rPr>
        <w:t>positief uitvoersaldo.</w:t>
      </w:r>
    </w:p>
    <w:p w:rsidR="007C13D3" w:rsidRPr="007C13D3" w:rsidRDefault="007C13D3" w:rsidP="007C13D3">
      <w:pPr>
        <w:pStyle w:val="Geenafstand"/>
        <w:jc w:val="both"/>
      </w:pPr>
      <w:r w:rsidRPr="007C13D3">
        <w:t>Bij de kringloop zijn, vanuit de “Financiële instellingen” gezien, de ingaande geldstromen altijd gelijk aan de uitgaande geldstromen: </w:t>
      </w:r>
      <w:r w:rsidRPr="007C13D3">
        <w:rPr>
          <w:bCs/>
        </w:rPr>
        <w:t>S = I + (O – B) + (E – M)</w:t>
      </w:r>
    </w:p>
    <w:p w:rsidR="007C13D3" w:rsidRPr="007C13D3" w:rsidRDefault="007C13D3" w:rsidP="007C13D3">
      <w:pPr>
        <w:pStyle w:val="Geenafstand"/>
        <w:jc w:val="both"/>
        <w:rPr>
          <w:bCs/>
        </w:rPr>
      </w:pPr>
    </w:p>
    <w:p w:rsidR="007C13D3" w:rsidRPr="007C13D3" w:rsidRDefault="007C13D3" w:rsidP="007C13D3">
      <w:pPr>
        <w:pStyle w:val="Geenafstand"/>
        <w:jc w:val="both"/>
      </w:pPr>
      <w:r w:rsidRPr="007C13D3">
        <w:rPr>
          <w:bCs/>
        </w:rPr>
        <w:t>1.4</w:t>
      </w:r>
    </w:p>
    <w:p w:rsidR="007C13D3" w:rsidRPr="007C13D3" w:rsidRDefault="007C13D3" w:rsidP="007C13D3">
      <w:pPr>
        <w:pStyle w:val="Geenafstand"/>
        <w:jc w:val="both"/>
      </w:pPr>
      <w:r w:rsidRPr="007C13D3">
        <w:t>Ieder jaar stelt het Centraal Bureau voor Statistiek een overzicht op van alle inkomsten en uitgaven van de Nederlandse economie: </w:t>
      </w:r>
      <w:r w:rsidRPr="007C13D3">
        <w:rPr>
          <w:i/>
          <w:iCs/>
        </w:rPr>
        <w:t>nationale rekening. </w:t>
      </w:r>
      <w:r w:rsidRPr="007C13D3">
        <w:t>Dat is een systematisch overzicht van de geldstromen tussen de economische sectoren in her afgelopen kalenderjaar.</w:t>
      </w:r>
    </w:p>
    <w:p w:rsidR="007C13D3" w:rsidRPr="007C13D3" w:rsidRDefault="007C13D3" w:rsidP="007C13D3">
      <w:pPr>
        <w:pStyle w:val="Geenafstand"/>
        <w:jc w:val="both"/>
      </w:pPr>
    </w:p>
    <w:p w:rsidR="007C13D3" w:rsidRPr="007C13D3" w:rsidRDefault="007C13D3" w:rsidP="007C13D3">
      <w:pPr>
        <w:pStyle w:val="Geenafstand"/>
        <w:jc w:val="both"/>
      </w:pPr>
      <w:r w:rsidRPr="007C13D3">
        <w:t>1.5</w:t>
      </w:r>
    </w:p>
    <w:p w:rsidR="007C13D3" w:rsidRPr="007C13D3" w:rsidRDefault="007C13D3" w:rsidP="007C13D3">
      <w:pPr>
        <w:pStyle w:val="Geenafstand"/>
        <w:jc w:val="both"/>
      </w:pPr>
      <w:r w:rsidRPr="007C13D3">
        <w:t>De handel tussen landen heeft ook een eigen overzicht: de </w:t>
      </w:r>
      <w:r w:rsidRPr="007C13D3">
        <w:rPr>
          <w:i/>
          <w:iCs/>
        </w:rPr>
        <w:t>betalingsbalans. </w:t>
      </w:r>
      <w:r w:rsidRPr="007C13D3">
        <w:t>De betalingsbalans bestaat uit twee rekeningen: de </w:t>
      </w:r>
      <w:r w:rsidRPr="007C13D3">
        <w:rPr>
          <w:i/>
          <w:iCs/>
        </w:rPr>
        <w:t>lopende rekening </w:t>
      </w:r>
      <w:r w:rsidRPr="007C13D3">
        <w:t>en de </w:t>
      </w:r>
      <w:r w:rsidRPr="007C13D3">
        <w:rPr>
          <w:i/>
          <w:iCs/>
        </w:rPr>
        <w:t>kapitaalrekening. </w:t>
      </w:r>
      <w:r w:rsidRPr="007C13D3">
        <w:t>Het saldo is gelijk aan het saldo (E – M) in de economische kringloop. De </w:t>
      </w:r>
      <w:r w:rsidRPr="007C13D3">
        <w:rPr>
          <w:i/>
          <w:iCs/>
        </w:rPr>
        <w:t>lopende</w:t>
      </w:r>
      <w:r w:rsidRPr="007C13D3">
        <w:t> </w:t>
      </w:r>
      <w:r w:rsidRPr="007C13D3">
        <w:rPr>
          <w:i/>
          <w:iCs/>
        </w:rPr>
        <w:t>rekening</w:t>
      </w:r>
      <w:r w:rsidRPr="007C13D3">
        <w:t>:</w:t>
      </w:r>
    </w:p>
    <w:p w:rsidR="007C13D3" w:rsidRPr="007C13D3" w:rsidRDefault="007C13D3" w:rsidP="007C13D3">
      <w:pPr>
        <w:pStyle w:val="Geenafstand"/>
        <w:numPr>
          <w:ilvl w:val="0"/>
          <w:numId w:val="14"/>
        </w:numPr>
        <w:jc w:val="both"/>
      </w:pPr>
      <w:r w:rsidRPr="007C13D3">
        <w:rPr>
          <w:i/>
          <w:iCs/>
        </w:rPr>
        <w:t>Goederenrekening</w:t>
      </w:r>
      <w:r w:rsidRPr="007C13D3">
        <w:t>, hierop staan de betalingen van de import en de export van goederen. De import staat aan de uitgavenkant. Exportgoederen worden verkocht en dus staan ze aan de inkomstenkant. Er is sprake van handelsoverschot als de export groter is dan de import.</w:t>
      </w:r>
    </w:p>
    <w:p w:rsidR="007C13D3" w:rsidRPr="007C13D3" w:rsidRDefault="007C13D3" w:rsidP="007C13D3">
      <w:pPr>
        <w:pStyle w:val="Geenafstand"/>
        <w:numPr>
          <w:ilvl w:val="0"/>
          <w:numId w:val="14"/>
        </w:numPr>
        <w:jc w:val="both"/>
      </w:pPr>
      <w:r w:rsidRPr="007C13D3">
        <w:rPr>
          <w:i/>
          <w:iCs/>
        </w:rPr>
        <w:t>Dienstenrekening</w:t>
      </w:r>
      <w:r w:rsidRPr="007C13D3">
        <w:t>, hierop worden de internationale dienstentransacties geboekt.</w:t>
      </w:r>
    </w:p>
    <w:p w:rsidR="007C13D3" w:rsidRPr="007C13D3" w:rsidRDefault="007C13D3" w:rsidP="007C13D3">
      <w:pPr>
        <w:pStyle w:val="Geenafstand"/>
        <w:numPr>
          <w:ilvl w:val="0"/>
          <w:numId w:val="14"/>
        </w:numPr>
        <w:jc w:val="both"/>
      </w:pPr>
      <w:r w:rsidRPr="007C13D3">
        <w:rPr>
          <w:i/>
          <w:iCs/>
        </w:rPr>
        <w:t>Primaire-inkomensrekening</w:t>
      </w:r>
      <w:r w:rsidRPr="007C13D3">
        <w:t>, hierop staan de internationale beloningen voor het beschikbaar stellen van productiefactoren (Loon, winst, huur, pacht, rente).</w:t>
      </w:r>
    </w:p>
    <w:p w:rsidR="007C13D3" w:rsidRPr="007C13D3" w:rsidRDefault="007C13D3" w:rsidP="007C13D3">
      <w:pPr>
        <w:pStyle w:val="Geenafstand"/>
        <w:numPr>
          <w:ilvl w:val="0"/>
          <w:numId w:val="14"/>
        </w:numPr>
        <w:jc w:val="both"/>
      </w:pPr>
      <w:r w:rsidRPr="007C13D3">
        <w:rPr>
          <w:i/>
          <w:iCs/>
        </w:rPr>
        <w:t>Inkomensoverdrachtenrekening</w:t>
      </w:r>
      <w:r w:rsidRPr="007C13D3">
        <w:t>, dit zijn de overdrachten die over de grens gaan en waar geen prestatie tegenover staat. Zoals ontwikkelingshulp en prijzengeld van de loterij in België, dat gewonnen is door een Nederlander.</w:t>
      </w:r>
    </w:p>
    <w:p w:rsidR="007C13D3" w:rsidRPr="007C13D3" w:rsidRDefault="007C13D3" w:rsidP="007C13D3">
      <w:pPr>
        <w:pStyle w:val="Geenafstand"/>
        <w:jc w:val="both"/>
      </w:pPr>
      <w:r w:rsidRPr="007C13D3">
        <w:t>Wat ook op de betalingsbalans staat, maar niet op de lopende rekening, is de kapitaalrekening. Daarop staan alle internationale investeringen en beleggingen.</w:t>
      </w:r>
    </w:p>
    <w:p w:rsidR="00182D18" w:rsidRPr="00182D18" w:rsidRDefault="00182D18" w:rsidP="00182D18">
      <w:pPr>
        <w:pStyle w:val="Geenafstand"/>
      </w:pPr>
    </w:p>
    <w:p w:rsidR="00F27586" w:rsidRPr="00FC2218" w:rsidRDefault="00F27586" w:rsidP="00F27586">
      <w:pPr>
        <w:pStyle w:val="Geenafstand"/>
        <w:ind w:left="360"/>
        <w:jc w:val="both"/>
      </w:pPr>
    </w:p>
    <w:p w:rsidR="007B19D5" w:rsidRDefault="007B19D5" w:rsidP="007B19D5">
      <w:pPr>
        <w:pStyle w:val="Geenafstand"/>
      </w:pPr>
    </w:p>
    <w:p w:rsidR="007B19D5" w:rsidRPr="007B19D5" w:rsidRDefault="007B19D5" w:rsidP="007B19D5">
      <w:pPr>
        <w:pStyle w:val="Geenafstand"/>
      </w:pPr>
    </w:p>
    <w:p w:rsidR="007B19D5" w:rsidRDefault="007B19D5" w:rsidP="007B19D5">
      <w:pPr>
        <w:pStyle w:val="Geenafstand"/>
      </w:pPr>
    </w:p>
    <w:p w:rsidR="007B19D5" w:rsidRPr="007B19D5" w:rsidRDefault="007B19D5" w:rsidP="007B19D5">
      <w:pPr>
        <w:pStyle w:val="Geenafstand"/>
      </w:pPr>
    </w:p>
    <w:sectPr w:rsidR="007B19D5" w:rsidRPr="007B19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A7" w:rsidRDefault="00DC47A7" w:rsidP="007B19D5">
      <w:pPr>
        <w:spacing w:after="0" w:line="240" w:lineRule="auto"/>
      </w:pPr>
      <w:r>
        <w:separator/>
      </w:r>
    </w:p>
  </w:endnote>
  <w:endnote w:type="continuationSeparator" w:id="0">
    <w:p w:rsidR="00DC47A7" w:rsidRDefault="00DC47A7" w:rsidP="007B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A7" w:rsidRDefault="00DC47A7" w:rsidP="007B19D5">
      <w:pPr>
        <w:spacing w:after="0" w:line="240" w:lineRule="auto"/>
      </w:pPr>
      <w:r>
        <w:separator/>
      </w:r>
    </w:p>
  </w:footnote>
  <w:footnote w:type="continuationSeparator" w:id="0">
    <w:p w:rsidR="00DC47A7" w:rsidRDefault="00DC47A7" w:rsidP="007B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D5" w:rsidRDefault="007B19D5">
    <w:pPr>
      <w:pStyle w:val="Koptekst"/>
    </w:pPr>
    <w:r>
      <w:t>Economie module 6, module 7 hoofdstuk 1</w:t>
    </w:r>
  </w:p>
  <w:p w:rsidR="007B19D5" w:rsidRDefault="007B19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DAF"/>
    <w:multiLevelType w:val="multilevel"/>
    <w:tmpl w:val="83C4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12E6C"/>
    <w:multiLevelType w:val="multilevel"/>
    <w:tmpl w:val="FE08104A"/>
    <w:lvl w:ilvl="0">
      <w:start w:val="1"/>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D3303"/>
    <w:multiLevelType w:val="hybridMultilevel"/>
    <w:tmpl w:val="E1F28B82"/>
    <w:lvl w:ilvl="0" w:tplc="5A0048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C7501"/>
    <w:multiLevelType w:val="hybridMultilevel"/>
    <w:tmpl w:val="53D0D9F2"/>
    <w:lvl w:ilvl="0" w:tplc="314465AC">
      <w:start w:val="1"/>
      <w:numFmt w:val="bullet"/>
      <w:lvlText w:val="•"/>
      <w:lvlJc w:val="left"/>
      <w:pPr>
        <w:tabs>
          <w:tab w:val="num" w:pos="720"/>
        </w:tabs>
        <w:ind w:left="720" w:hanging="360"/>
      </w:pPr>
      <w:rPr>
        <w:rFonts w:ascii="Arial" w:hAnsi="Arial" w:hint="default"/>
      </w:rPr>
    </w:lvl>
    <w:lvl w:ilvl="1" w:tplc="0413000F">
      <w:start w:val="1"/>
      <w:numFmt w:val="decimal"/>
      <w:lvlText w:val="%2."/>
      <w:lvlJc w:val="left"/>
      <w:pPr>
        <w:tabs>
          <w:tab w:val="num" w:pos="1440"/>
        </w:tabs>
        <w:ind w:left="1440" w:hanging="360"/>
      </w:pPr>
      <w:rPr>
        <w:rFonts w:hint="default"/>
      </w:rPr>
    </w:lvl>
    <w:lvl w:ilvl="2" w:tplc="B1045214" w:tentative="1">
      <w:start w:val="1"/>
      <w:numFmt w:val="bullet"/>
      <w:lvlText w:val="•"/>
      <w:lvlJc w:val="left"/>
      <w:pPr>
        <w:tabs>
          <w:tab w:val="num" w:pos="2160"/>
        </w:tabs>
        <w:ind w:left="2160" w:hanging="360"/>
      </w:pPr>
      <w:rPr>
        <w:rFonts w:ascii="Arial" w:hAnsi="Arial" w:hint="default"/>
      </w:rPr>
    </w:lvl>
    <w:lvl w:ilvl="3" w:tplc="2DAEFAB0" w:tentative="1">
      <w:start w:val="1"/>
      <w:numFmt w:val="bullet"/>
      <w:lvlText w:val="•"/>
      <w:lvlJc w:val="left"/>
      <w:pPr>
        <w:tabs>
          <w:tab w:val="num" w:pos="2880"/>
        </w:tabs>
        <w:ind w:left="2880" w:hanging="360"/>
      </w:pPr>
      <w:rPr>
        <w:rFonts w:ascii="Arial" w:hAnsi="Arial" w:hint="default"/>
      </w:rPr>
    </w:lvl>
    <w:lvl w:ilvl="4" w:tplc="D5501FD6" w:tentative="1">
      <w:start w:val="1"/>
      <w:numFmt w:val="bullet"/>
      <w:lvlText w:val="•"/>
      <w:lvlJc w:val="left"/>
      <w:pPr>
        <w:tabs>
          <w:tab w:val="num" w:pos="3600"/>
        </w:tabs>
        <w:ind w:left="3600" w:hanging="360"/>
      </w:pPr>
      <w:rPr>
        <w:rFonts w:ascii="Arial" w:hAnsi="Arial" w:hint="default"/>
      </w:rPr>
    </w:lvl>
    <w:lvl w:ilvl="5" w:tplc="9C1411C4" w:tentative="1">
      <w:start w:val="1"/>
      <w:numFmt w:val="bullet"/>
      <w:lvlText w:val="•"/>
      <w:lvlJc w:val="left"/>
      <w:pPr>
        <w:tabs>
          <w:tab w:val="num" w:pos="4320"/>
        </w:tabs>
        <w:ind w:left="4320" w:hanging="360"/>
      </w:pPr>
      <w:rPr>
        <w:rFonts w:ascii="Arial" w:hAnsi="Arial" w:hint="default"/>
      </w:rPr>
    </w:lvl>
    <w:lvl w:ilvl="6" w:tplc="DD6AAB68" w:tentative="1">
      <w:start w:val="1"/>
      <w:numFmt w:val="bullet"/>
      <w:lvlText w:val="•"/>
      <w:lvlJc w:val="left"/>
      <w:pPr>
        <w:tabs>
          <w:tab w:val="num" w:pos="5040"/>
        </w:tabs>
        <w:ind w:left="5040" w:hanging="360"/>
      </w:pPr>
      <w:rPr>
        <w:rFonts w:ascii="Arial" w:hAnsi="Arial" w:hint="default"/>
      </w:rPr>
    </w:lvl>
    <w:lvl w:ilvl="7" w:tplc="2DEE67D4" w:tentative="1">
      <w:start w:val="1"/>
      <w:numFmt w:val="bullet"/>
      <w:lvlText w:val="•"/>
      <w:lvlJc w:val="left"/>
      <w:pPr>
        <w:tabs>
          <w:tab w:val="num" w:pos="5760"/>
        </w:tabs>
        <w:ind w:left="5760" w:hanging="360"/>
      </w:pPr>
      <w:rPr>
        <w:rFonts w:ascii="Arial" w:hAnsi="Arial" w:hint="default"/>
      </w:rPr>
    </w:lvl>
    <w:lvl w:ilvl="8" w:tplc="A5CE62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CE0A24"/>
    <w:multiLevelType w:val="hybridMultilevel"/>
    <w:tmpl w:val="5344E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607269"/>
    <w:multiLevelType w:val="hybridMultilevel"/>
    <w:tmpl w:val="D0807856"/>
    <w:lvl w:ilvl="0" w:tplc="F6443DF6">
      <w:start w:val="1"/>
      <w:numFmt w:val="bullet"/>
      <w:lvlText w:val="•"/>
      <w:lvlJc w:val="left"/>
      <w:pPr>
        <w:tabs>
          <w:tab w:val="num" w:pos="720"/>
        </w:tabs>
        <w:ind w:left="720" w:hanging="360"/>
      </w:pPr>
      <w:rPr>
        <w:rFonts w:ascii="Arial" w:hAnsi="Arial" w:hint="default"/>
      </w:rPr>
    </w:lvl>
    <w:lvl w:ilvl="1" w:tplc="8B9C69F6" w:tentative="1">
      <w:start w:val="1"/>
      <w:numFmt w:val="bullet"/>
      <w:lvlText w:val="•"/>
      <w:lvlJc w:val="left"/>
      <w:pPr>
        <w:tabs>
          <w:tab w:val="num" w:pos="1440"/>
        </w:tabs>
        <w:ind w:left="1440" w:hanging="360"/>
      </w:pPr>
      <w:rPr>
        <w:rFonts w:ascii="Arial" w:hAnsi="Arial" w:hint="default"/>
      </w:rPr>
    </w:lvl>
    <w:lvl w:ilvl="2" w:tplc="7C788166" w:tentative="1">
      <w:start w:val="1"/>
      <w:numFmt w:val="bullet"/>
      <w:lvlText w:val="•"/>
      <w:lvlJc w:val="left"/>
      <w:pPr>
        <w:tabs>
          <w:tab w:val="num" w:pos="2160"/>
        </w:tabs>
        <w:ind w:left="2160" w:hanging="360"/>
      </w:pPr>
      <w:rPr>
        <w:rFonts w:ascii="Arial" w:hAnsi="Arial" w:hint="default"/>
      </w:rPr>
    </w:lvl>
    <w:lvl w:ilvl="3" w:tplc="BE16C630" w:tentative="1">
      <w:start w:val="1"/>
      <w:numFmt w:val="bullet"/>
      <w:lvlText w:val="•"/>
      <w:lvlJc w:val="left"/>
      <w:pPr>
        <w:tabs>
          <w:tab w:val="num" w:pos="2880"/>
        </w:tabs>
        <w:ind w:left="2880" w:hanging="360"/>
      </w:pPr>
      <w:rPr>
        <w:rFonts w:ascii="Arial" w:hAnsi="Arial" w:hint="default"/>
      </w:rPr>
    </w:lvl>
    <w:lvl w:ilvl="4" w:tplc="97DECB80" w:tentative="1">
      <w:start w:val="1"/>
      <w:numFmt w:val="bullet"/>
      <w:lvlText w:val="•"/>
      <w:lvlJc w:val="left"/>
      <w:pPr>
        <w:tabs>
          <w:tab w:val="num" w:pos="3600"/>
        </w:tabs>
        <w:ind w:left="3600" w:hanging="360"/>
      </w:pPr>
      <w:rPr>
        <w:rFonts w:ascii="Arial" w:hAnsi="Arial" w:hint="default"/>
      </w:rPr>
    </w:lvl>
    <w:lvl w:ilvl="5" w:tplc="715EA8CE" w:tentative="1">
      <w:start w:val="1"/>
      <w:numFmt w:val="bullet"/>
      <w:lvlText w:val="•"/>
      <w:lvlJc w:val="left"/>
      <w:pPr>
        <w:tabs>
          <w:tab w:val="num" w:pos="4320"/>
        </w:tabs>
        <w:ind w:left="4320" w:hanging="360"/>
      </w:pPr>
      <w:rPr>
        <w:rFonts w:ascii="Arial" w:hAnsi="Arial" w:hint="default"/>
      </w:rPr>
    </w:lvl>
    <w:lvl w:ilvl="6" w:tplc="57B05F84" w:tentative="1">
      <w:start w:val="1"/>
      <w:numFmt w:val="bullet"/>
      <w:lvlText w:val="•"/>
      <w:lvlJc w:val="left"/>
      <w:pPr>
        <w:tabs>
          <w:tab w:val="num" w:pos="5040"/>
        </w:tabs>
        <w:ind w:left="5040" w:hanging="360"/>
      </w:pPr>
      <w:rPr>
        <w:rFonts w:ascii="Arial" w:hAnsi="Arial" w:hint="default"/>
      </w:rPr>
    </w:lvl>
    <w:lvl w:ilvl="7" w:tplc="E746FDD2" w:tentative="1">
      <w:start w:val="1"/>
      <w:numFmt w:val="bullet"/>
      <w:lvlText w:val="•"/>
      <w:lvlJc w:val="left"/>
      <w:pPr>
        <w:tabs>
          <w:tab w:val="num" w:pos="5760"/>
        </w:tabs>
        <w:ind w:left="5760" w:hanging="360"/>
      </w:pPr>
      <w:rPr>
        <w:rFonts w:ascii="Arial" w:hAnsi="Arial" w:hint="default"/>
      </w:rPr>
    </w:lvl>
    <w:lvl w:ilvl="8" w:tplc="0E08AD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AA5B90"/>
    <w:multiLevelType w:val="hybridMultilevel"/>
    <w:tmpl w:val="20D27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8A6E0F"/>
    <w:multiLevelType w:val="hybridMultilevel"/>
    <w:tmpl w:val="FC5C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E42F1C"/>
    <w:multiLevelType w:val="hybridMultilevel"/>
    <w:tmpl w:val="67F0F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1A7511"/>
    <w:multiLevelType w:val="hybridMultilevel"/>
    <w:tmpl w:val="C3B20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5601B5"/>
    <w:multiLevelType w:val="hybridMultilevel"/>
    <w:tmpl w:val="0C625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3B6802"/>
    <w:multiLevelType w:val="hybridMultilevel"/>
    <w:tmpl w:val="CC1E2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FB73FC"/>
    <w:multiLevelType w:val="multilevel"/>
    <w:tmpl w:val="CC463FC6"/>
    <w:lvl w:ilvl="0">
      <w:start w:val="1"/>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E76BFA"/>
    <w:multiLevelType w:val="hybridMultilevel"/>
    <w:tmpl w:val="8E5A9FD2"/>
    <w:lvl w:ilvl="0" w:tplc="C316A4A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7"/>
  </w:num>
  <w:num w:numId="6">
    <w:abstractNumId w:val="3"/>
  </w:num>
  <w:num w:numId="7">
    <w:abstractNumId w:val="2"/>
  </w:num>
  <w:num w:numId="8">
    <w:abstractNumId w:val="9"/>
  </w:num>
  <w:num w:numId="9">
    <w:abstractNumId w:val="13"/>
  </w:num>
  <w:num w:numId="10">
    <w:abstractNumId w:val="11"/>
  </w:num>
  <w:num w:numId="11">
    <w:abstractNumId w:val="6"/>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D5"/>
    <w:rsid w:val="0005422D"/>
    <w:rsid w:val="00182D18"/>
    <w:rsid w:val="001D77C3"/>
    <w:rsid w:val="002607EB"/>
    <w:rsid w:val="00585998"/>
    <w:rsid w:val="00724BE0"/>
    <w:rsid w:val="007B19D5"/>
    <w:rsid w:val="007C13D3"/>
    <w:rsid w:val="008B5227"/>
    <w:rsid w:val="00C23645"/>
    <w:rsid w:val="00DC47A7"/>
    <w:rsid w:val="00F27586"/>
    <w:rsid w:val="00FC2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E981"/>
  <w15:chartTrackingRefBased/>
  <w15:docId w15:val="{44670098-8C9E-4286-84FE-F0CB20B9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B1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B1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19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19D5"/>
  </w:style>
  <w:style w:type="paragraph" w:styleId="Voettekst">
    <w:name w:val="footer"/>
    <w:basedOn w:val="Standaard"/>
    <w:link w:val="VoettekstChar"/>
    <w:uiPriority w:val="99"/>
    <w:unhideWhenUsed/>
    <w:rsid w:val="007B19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19D5"/>
  </w:style>
  <w:style w:type="character" w:customStyle="1" w:styleId="Kop2Char">
    <w:name w:val="Kop 2 Char"/>
    <w:basedOn w:val="Standaardalinea-lettertype"/>
    <w:link w:val="Kop2"/>
    <w:uiPriority w:val="9"/>
    <w:rsid w:val="007B19D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B19D5"/>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7B19D5"/>
    <w:pPr>
      <w:spacing w:after="0" w:line="240" w:lineRule="auto"/>
    </w:pPr>
  </w:style>
  <w:style w:type="table" w:styleId="Tabelraster">
    <w:name w:val="Table Grid"/>
    <w:basedOn w:val="Standaardtabel"/>
    <w:uiPriority w:val="39"/>
    <w:rsid w:val="008B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3">
    <w:name w:val="Grid Table 5 Dark Accent 3"/>
    <w:basedOn w:val="Standaardtabel"/>
    <w:uiPriority w:val="50"/>
    <w:rsid w:val="008B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1licht">
    <w:name w:val="Grid Table 1 Light"/>
    <w:basedOn w:val="Standaardtabel"/>
    <w:uiPriority w:val="46"/>
    <w:rsid w:val="001D77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0542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4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68129">
      <w:bodyDiv w:val="1"/>
      <w:marLeft w:val="0"/>
      <w:marRight w:val="0"/>
      <w:marTop w:val="0"/>
      <w:marBottom w:val="0"/>
      <w:divBdr>
        <w:top w:val="none" w:sz="0" w:space="0" w:color="auto"/>
        <w:left w:val="none" w:sz="0" w:space="0" w:color="auto"/>
        <w:bottom w:val="none" w:sz="0" w:space="0" w:color="auto"/>
        <w:right w:val="none" w:sz="0" w:space="0" w:color="auto"/>
      </w:divBdr>
    </w:div>
    <w:div w:id="588586920">
      <w:bodyDiv w:val="1"/>
      <w:marLeft w:val="0"/>
      <w:marRight w:val="0"/>
      <w:marTop w:val="0"/>
      <w:marBottom w:val="0"/>
      <w:divBdr>
        <w:top w:val="none" w:sz="0" w:space="0" w:color="auto"/>
        <w:left w:val="none" w:sz="0" w:space="0" w:color="auto"/>
        <w:bottom w:val="none" w:sz="0" w:space="0" w:color="auto"/>
        <w:right w:val="none" w:sz="0" w:space="0" w:color="auto"/>
      </w:divBdr>
      <w:divsChild>
        <w:div w:id="1618870953">
          <w:marLeft w:val="547"/>
          <w:marRight w:val="0"/>
          <w:marTop w:val="134"/>
          <w:marBottom w:val="0"/>
          <w:divBdr>
            <w:top w:val="none" w:sz="0" w:space="0" w:color="auto"/>
            <w:left w:val="none" w:sz="0" w:space="0" w:color="auto"/>
            <w:bottom w:val="none" w:sz="0" w:space="0" w:color="auto"/>
            <w:right w:val="none" w:sz="0" w:space="0" w:color="auto"/>
          </w:divBdr>
        </w:div>
        <w:div w:id="653488387">
          <w:marLeft w:val="547"/>
          <w:marRight w:val="0"/>
          <w:marTop w:val="134"/>
          <w:marBottom w:val="0"/>
          <w:divBdr>
            <w:top w:val="none" w:sz="0" w:space="0" w:color="auto"/>
            <w:left w:val="none" w:sz="0" w:space="0" w:color="auto"/>
            <w:bottom w:val="none" w:sz="0" w:space="0" w:color="auto"/>
            <w:right w:val="none" w:sz="0" w:space="0" w:color="auto"/>
          </w:divBdr>
        </w:div>
      </w:divsChild>
    </w:div>
    <w:div w:id="709694468">
      <w:bodyDiv w:val="1"/>
      <w:marLeft w:val="0"/>
      <w:marRight w:val="0"/>
      <w:marTop w:val="0"/>
      <w:marBottom w:val="0"/>
      <w:divBdr>
        <w:top w:val="none" w:sz="0" w:space="0" w:color="auto"/>
        <w:left w:val="none" w:sz="0" w:space="0" w:color="auto"/>
        <w:bottom w:val="none" w:sz="0" w:space="0" w:color="auto"/>
        <w:right w:val="none" w:sz="0" w:space="0" w:color="auto"/>
      </w:divBdr>
    </w:div>
    <w:div w:id="1559827323">
      <w:bodyDiv w:val="1"/>
      <w:marLeft w:val="0"/>
      <w:marRight w:val="0"/>
      <w:marTop w:val="0"/>
      <w:marBottom w:val="0"/>
      <w:divBdr>
        <w:top w:val="none" w:sz="0" w:space="0" w:color="auto"/>
        <w:left w:val="none" w:sz="0" w:space="0" w:color="auto"/>
        <w:bottom w:val="none" w:sz="0" w:space="0" w:color="auto"/>
        <w:right w:val="none" w:sz="0" w:space="0" w:color="auto"/>
      </w:divBdr>
      <w:divsChild>
        <w:div w:id="387606930">
          <w:marLeft w:val="547"/>
          <w:marRight w:val="0"/>
          <w:marTop w:val="134"/>
          <w:marBottom w:val="0"/>
          <w:divBdr>
            <w:top w:val="none" w:sz="0" w:space="0" w:color="auto"/>
            <w:left w:val="none" w:sz="0" w:space="0" w:color="auto"/>
            <w:bottom w:val="none" w:sz="0" w:space="0" w:color="auto"/>
            <w:right w:val="none" w:sz="0" w:space="0" w:color="auto"/>
          </w:divBdr>
        </w:div>
        <w:div w:id="2025282834">
          <w:marLeft w:val="1166"/>
          <w:marRight w:val="0"/>
          <w:marTop w:val="115"/>
          <w:marBottom w:val="0"/>
          <w:divBdr>
            <w:top w:val="none" w:sz="0" w:space="0" w:color="auto"/>
            <w:left w:val="none" w:sz="0" w:space="0" w:color="auto"/>
            <w:bottom w:val="none" w:sz="0" w:space="0" w:color="auto"/>
            <w:right w:val="none" w:sz="0" w:space="0" w:color="auto"/>
          </w:divBdr>
        </w:div>
        <w:div w:id="377319586">
          <w:marLeft w:val="1166"/>
          <w:marRight w:val="0"/>
          <w:marTop w:val="115"/>
          <w:marBottom w:val="0"/>
          <w:divBdr>
            <w:top w:val="none" w:sz="0" w:space="0" w:color="auto"/>
            <w:left w:val="none" w:sz="0" w:space="0" w:color="auto"/>
            <w:bottom w:val="none" w:sz="0" w:space="0" w:color="auto"/>
            <w:right w:val="none" w:sz="0" w:space="0" w:color="auto"/>
          </w:divBdr>
        </w:div>
        <w:div w:id="1691563546">
          <w:marLeft w:val="1166"/>
          <w:marRight w:val="0"/>
          <w:marTop w:val="115"/>
          <w:marBottom w:val="0"/>
          <w:divBdr>
            <w:top w:val="none" w:sz="0" w:space="0" w:color="auto"/>
            <w:left w:val="none" w:sz="0" w:space="0" w:color="auto"/>
            <w:bottom w:val="none" w:sz="0" w:space="0" w:color="auto"/>
            <w:right w:val="none" w:sz="0" w:space="0" w:color="auto"/>
          </w:divBdr>
        </w:div>
        <w:div w:id="17670138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6</Pages>
  <Words>2030</Words>
  <Characters>11169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Jacomien Molendijk</dc:creator>
  <cp:keywords/>
  <dc:description/>
  <cp:lastModifiedBy>Jacomien Molendijk</cp:lastModifiedBy>
  <cp:revision>1</cp:revision>
  <cp:lastPrinted>2018-02-21T21:34:00Z</cp:lastPrinted>
  <dcterms:created xsi:type="dcterms:W3CDTF">2018-02-21T19:46:00Z</dcterms:created>
  <dcterms:modified xsi:type="dcterms:W3CDTF">2018-02-22T07:39:00Z</dcterms:modified>
</cp:coreProperties>
</file>