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9D8B0" w14:textId="21FCC653" w:rsidR="00BF506B" w:rsidRPr="00ED098D" w:rsidRDefault="00BF506B" w:rsidP="008766E5">
      <w:pPr>
        <w:ind w:left="-567" w:right="1"/>
        <w:jc w:val="center"/>
        <w:rPr>
          <w:rFonts w:ascii="Kristen ITC" w:hAnsi="Kristen ITC"/>
          <w:b/>
          <w:sz w:val="24"/>
        </w:rPr>
      </w:pPr>
      <w:r w:rsidRPr="00ED098D">
        <w:rPr>
          <w:rFonts w:ascii="Kristen ITC" w:hAnsi="Kristen ITC"/>
          <w:b/>
          <w:sz w:val="24"/>
        </w:rPr>
        <w:t>Voorkennis</w:t>
      </w:r>
    </w:p>
    <w:p w14:paraId="63C161BF" w14:textId="0ADD319E" w:rsidR="00B77646" w:rsidRPr="00ED098D" w:rsidRDefault="00511013" w:rsidP="002078F6">
      <w:pPr>
        <w:ind w:left="-567" w:right="1"/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eastAsiaTheme="minorEastAsia" w:hAnsi="Cambria Math" w:cstheme="minorHAnsi"/>
          </w:rPr>
          <m:t>sin</m:t>
        </m:r>
        <m:r>
          <w:rPr>
            <w:rFonts w:ascii="Cambria Math" w:eastAsiaTheme="minorEastAsia" w:hAnsi="Cambria Math" w:cstheme="minorHAnsi"/>
          </w:rPr>
          <m:t>(α)</m:t>
        </m:r>
        <m:r>
          <w:rPr>
            <w:rFonts w:ascii="Cambria Math" w:eastAsiaTheme="minorEastAsia" w:hAnsi="Cambria Math" w:cstheme="minorHAnsi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overstaande zijde</m:t>
            </m:r>
          </m:num>
          <m:den>
            <m:r>
              <w:rPr>
                <w:rFonts w:ascii="Cambria Math" w:eastAsiaTheme="minorEastAsia" w:hAnsi="Cambria Math" w:cstheme="minorHAnsi"/>
              </w:rPr>
              <m:t>langste zijde</m:t>
            </m:r>
          </m:den>
        </m:f>
      </m:oMath>
      <w:r w:rsidR="00612590">
        <w:rPr>
          <w:rFonts w:eastAsiaTheme="minorEastAsia" w:cstheme="minorHAnsi"/>
        </w:rPr>
        <w:t xml:space="preserve"> </w:t>
      </w:r>
      <w:r w:rsidR="00B77646" w:rsidRPr="00ED098D">
        <w:rPr>
          <w:rFonts w:eastAsiaTheme="minorEastAsia" w:cstheme="minorHAnsi"/>
        </w:rPr>
        <w:t>(</w:t>
      </w:r>
      <w:r w:rsidR="00B77646" w:rsidRPr="00ED098D">
        <w:rPr>
          <w:rFonts w:eastAsiaTheme="minorEastAsia" w:cstheme="minorHAnsi"/>
          <w:b/>
        </w:rPr>
        <w:t>SOL</w:t>
      </w:r>
      <w:r w:rsidR="00B77646" w:rsidRPr="00ED098D">
        <w:rPr>
          <w:rFonts w:eastAsiaTheme="minorEastAsia" w:cstheme="minorHAnsi"/>
        </w:rPr>
        <w:t>)</w:t>
      </w:r>
      <w:r w:rsidR="007A7895" w:rsidRPr="00ED098D"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cos</m:t>
        </m:r>
        <m:r>
          <w:rPr>
            <w:rFonts w:ascii="Cambria Math" w:eastAsiaTheme="minorEastAsia" w:hAnsi="Cambria Math" w:cstheme="minorHAnsi"/>
          </w:rPr>
          <m:t>(α)</m:t>
        </m:r>
        <m:r>
          <w:rPr>
            <w:rFonts w:ascii="Cambria Math" w:eastAsiaTheme="minorEastAsia" w:hAnsi="Cambria Math" w:cstheme="minorHAnsi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aanliggende zijde</m:t>
            </m:r>
          </m:num>
          <m:den>
            <m:r>
              <w:rPr>
                <w:rFonts w:ascii="Cambria Math" w:eastAsiaTheme="minorEastAsia" w:hAnsi="Cambria Math" w:cstheme="minorHAnsi"/>
              </w:rPr>
              <m:t>langste zijde</m:t>
            </m:r>
          </m:den>
        </m:f>
      </m:oMath>
      <w:r w:rsidR="007A7895" w:rsidRPr="00ED098D">
        <w:rPr>
          <w:rFonts w:eastAsiaTheme="minorEastAsia" w:cstheme="minorHAnsi"/>
        </w:rPr>
        <w:t xml:space="preserve"> </w:t>
      </w:r>
      <w:r w:rsidR="00B77646" w:rsidRPr="00ED098D">
        <w:rPr>
          <w:rFonts w:eastAsiaTheme="minorEastAsia" w:cstheme="minorHAnsi"/>
        </w:rPr>
        <w:t xml:space="preserve"> (</w:t>
      </w:r>
      <w:r w:rsidR="00B77646" w:rsidRPr="00ED098D">
        <w:rPr>
          <w:rFonts w:eastAsiaTheme="minorEastAsia" w:cstheme="minorHAnsi"/>
          <w:b/>
        </w:rPr>
        <w:t>CAL</w:t>
      </w:r>
      <w:r w:rsidR="00B77646" w:rsidRPr="00ED098D">
        <w:rPr>
          <w:rFonts w:eastAsiaTheme="minorEastAsia" w:cstheme="minorHAnsi"/>
        </w:rPr>
        <w:t>)</w:t>
      </w:r>
      <w:r w:rsidR="00B77646" w:rsidRPr="00ED098D"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tan</m:t>
        </m:r>
        <m:r>
          <w:rPr>
            <w:rFonts w:ascii="Cambria Math" w:eastAsiaTheme="minorEastAsia" w:hAnsi="Cambria Math" w:cstheme="minorHAnsi"/>
          </w:rPr>
          <m:t>(α)</m:t>
        </m:r>
        <m:r>
          <w:rPr>
            <w:rFonts w:ascii="Cambria Math" w:eastAsiaTheme="minorEastAsia" w:hAnsi="Cambria Math" w:cstheme="minorHAnsi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overstaande zijde</m:t>
            </m:r>
          </m:num>
          <m:den>
            <m:r>
              <w:rPr>
                <w:rFonts w:ascii="Cambria Math" w:eastAsiaTheme="minorEastAsia" w:hAnsi="Cambria Math" w:cstheme="minorHAnsi"/>
              </w:rPr>
              <m:t>aanliggende zijde</m:t>
            </m:r>
          </m:den>
        </m:f>
      </m:oMath>
      <w:r w:rsidR="00B77646" w:rsidRPr="00ED098D">
        <w:rPr>
          <w:rFonts w:eastAsiaTheme="minorEastAsia" w:cstheme="minorHAnsi"/>
        </w:rPr>
        <w:t xml:space="preserve"> (</w:t>
      </w:r>
      <w:r w:rsidR="00B77646" w:rsidRPr="00ED098D">
        <w:rPr>
          <w:rFonts w:eastAsiaTheme="minorEastAsia" w:cstheme="minorHAnsi"/>
          <w:b/>
        </w:rPr>
        <w:t>TOA</w:t>
      </w:r>
      <w:r w:rsidR="00B77646" w:rsidRPr="00ED098D">
        <w:rPr>
          <w:rFonts w:eastAsiaTheme="minorEastAsia" w:cstheme="minorHAnsi"/>
        </w:rPr>
        <w:t>)</w:t>
      </w:r>
    </w:p>
    <w:p w14:paraId="3804A70E" w14:textId="4CDFA539" w:rsidR="002078F6" w:rsidRDefault="00ED098D" w:rsidP="002078F6">
      <w:pPr>
        <w:ind w:left="-567" w:right="1"/>
        <w:rPr>
          <w:rFonts w:eastAsiaTheme="minorEastAsia" w:cstheme="minorHAnsi"/>
        </w:rPr>
      </w:pPr>
      <w:r w:rsidRPr="00ED098D">
        <w:rPr>
          <w:rFonts w:eastAsiaTheme="minorEastAsia" w:cstheme="minorHAnsi"/>
        </w:rPr>
        <w:t xml:space="preserve">Een </w:t>
      </w:r>
      <w:r w:rsidRPr="00612590">
        <w:rPr>
          <w:rFonts w:eastAsiaTheme="minorEastAsia" w:cstheme="minorHAnsi"/>
          <w:b/>
        </w:rPr>
        <w:t xml:space="preserve">periodieke </w:t>
      </w:r>
      <w:r w:rsidR="00612590">
        <w:rPr>
          <w:rFonts w:eastAsiaTheme="minorEastAsia" w:cstheme="minorHAnsi"/>
          <w:b/>
        </w:rPr>
        <w:t>grafiek</w:t>
      </w:r>
      <w:r>
        <w:rPr>
          <w:rFonts w:eastAsiaTheme="minorEastAsia" w:cstheme="minorHAnsi"/>
        </w:rPr>
        <w:t xml:space="preserve"> is </w:t>
      </w:r>
      <w:r w:rsidR="00612590">
        <w:rPr>
          <w:rFonts w:eastAsiaTheme="minorEastAsia" w:cstheme="minorHAnsi"/>
        </w:rPr>
        <w:t>een grafiek die zich</w:t>
      </w:r>
      <w:r w:rsidR="007B2D2C">
        <w:rPr>
          <w:rFonts w:eastAsiaTheme="minorEastAsia" w:cstheme="minorHAnsi"/>
        </w:rPr>
        <w:t xml:space="preserve"> steeds herhaalt. Het heeft 3 vaste kenmerken: een </w:t>
      </w:r>
      <w:r w:rsidR="007B2D2C">
        <w:rPr>
          <w:rFonts w:eastAsiaTheme="minorEastAsia" w:cstheme="minorHAnsi"/>
          <w:b/>
        </w:rPr>
        <w:t>periode</w:t>
      </w:r>
      <w:r w:rsidR="007B2D2C">
        <w:rPr>
          <w:rFonts w:eastAsiaTheme="minorEastAsia" w:cstheme="minorHAnsi"/>
        </w:rPr>
        <w:t xml:space="preserve">, </w:t>
      </w:r>
      <w:r w:rsidR="007B2D2C">
        <w:rPr>
          <w:rFonts w:eastAsiaTheme="minorEastAsia" w:cstheme="minorHAnsi"/>
          <w:b/>
        </w:rPr>
        <w:t>evenwichtsstand</w:t>
      </w:r>
      <w:r w:rsidR="007B2D2C">
        <w:rPr>
          <w:rFonts w:eastAsiaTheme="minorEastAsia" w:cstheme="minorHAnsi"/>
        </w:rPr>
        <w:t xml:space="preserve"> en een </w:t>
      </w:r>
      <w:r w:rsidR="007B2D2C">
        <w:rPr>
          <w:rFonts w:eastAsiaTheme="minorEastAsia" w:cstheme="minorHAnsi"/>
          <w:b/>
        </w:rPr>
        <w:t>amplitude</w:t>
      </w:r>
      <w:r w:rsidR="007B2D2C">
        <w:rPr>
          <w:rFonts w:eastAsiaTheme="minorEastAsia" w:cstheme="minorHAnsi"/>
        </w:rPr>
        <w:t xml:space="preserve">. </w:t>
      </w:r>
      <w:bookmarkStart w:id="0" w:name="_GoBack"/>
      <w:bookmarkEnd w:id="0"/>
    </w:p>
    <w:p w14:paraId="3AD264C2" w14:textId="0EE0DB82" w:rsidR="009D0A8F" w:rsidRPr="009D0A8F" w:rsidRDefault="009D0A8F" w:rsidP="009D0A8F">
      <w:pPr>
        <w:ind w:left="-567" w:right="1"/>
        <w:jc w:val="center"/>
        <w:rPr>
          <w:rFonts w:ascii="Kristen ITC" w:eastAsiaTheme="minorHAnsi" w:hAnsi="Kristen ITC"/>
          <w:b/>
          <w:sz w:val="24"/>
        </w:rPr>
      </w:pPr>
      <w:r w:rsidRPr="009D0A8F">
        <w:rPr>
          <w:rFonts w:ascii="Kristen ITC" w:eastAsiaTheme="minorHAnsi" w:hAnsi="Kristen ITC"/>
          <w:b/>
          <w:sz w:val="24"/>
        </w:rPr>
        <w:t>§1 – Radialen</w:t>
      </w:r>
    </w:p>
    <w:p w14:paraId="4D443A1D" w14:textId="39098E43" w:rsidR="008E0292" w:rsidRDefault="00F47ED5" w:rsidP="008E0292">
      <w:pPr>
        <w:ind w:left="-567" w:right="1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In een </w:t>
      </w:r>
      <w:r>
        <w:rPr>
          <w:rFonts w:eastAsiaTheme="minorEastAsia" w:cstheme="minorHAnsi"/>
          <w:b/>
        </w:rPr>
        <w:t>eenheidscirkel</w:t>
      </w:r>
      <w:r>
        <w:rPr>
          <w:rFonts w:eastAsiaTheme="minorEastAsia" w:cstheme="minorHAnsi"/>
        </w:rPr>
        <w:t xml:space="preserve">, een cirkel met de straal 1, is een hoek van 180° gelijk aan </w:t>
      </w:r>
      <m:oMath>
        <m:r>
          <w:rPr>
            <w:rFonts w:ascii="Cambria Math" w:hAnsi="Cambria Math"/>
          </w:rPr>
          <m:t>π</m:t>
        </m:r>
      </m:oMath>
      <w:r w:rsidR="00410F95">
        <w:rPr>
          <w:noProof/>
          <w:lang w:eastAsia="nl-NL"/>
        </w:rPr>
        <w:t xml:space="preserve"> </w:t>
      </w:r>
      <w:r w:rsidR="00595EE2">
        <w:rPr>
          <w:rFonts w:eastAsiaTheme="minorEastAsia" w:cstheme="minorHAnsi"/>
        </w:rPr>
        <w:t xml:space="preserve">rad. </w:t>
      </w:r>
      <w:r w:rsidR="008E0292">
        <w:rPr>
          <w:rFonts w:eastAsiaTheme="minorEastAsia" w:cstheme="minorHAnsi"/>
        </w:rPr>
        <w:t xml:space="preserve"> Als je een punt op de eenheidscirkel beweegt</w:t>
      </w:r>
      <w:r w:rsidR="00FB0EB9">
        <w:rPr>
          <w:rFonts w:eastAsiaTheme="minorEastAsia" w:cstheme="minorHAnsi"/>
        </w:rPr>
        <w:t>, is het y-coördinaat van</w:t>
      </w:r>
      <w:r w:rsidR="008E0292">
        <w:rPr>
          <w:rFonts w:eastAsiaTheme="minorEastAsia" w:cstheme="minorHAnsi"/>
        </w:rPr>
        <w:t xml:space="preserve"> dat punt weer te geven met de functie: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r>
              <w:rPr>
                <w:rFonts w:ascii="Cambria Math" w:eastAsiaTheme="minorEastAsia" w:hAnsi="Cambria Math" w:cstheme="minorHAnsi"/>
              </w:rPr>
              <m:t>(x)</m:t>
            </m:r>
          </m:e>
        </m:func>
      </m:oMath>
      <w:r w:rsidR="008E0292">
        <w:rPr>
          <w:rFonts w:eastAsiaTheme="minorEastAsia" w:cstheme="minorHAnsi"/>
        </w:rPr>
        <w:t>.</w:t>
      </w:r>
      <w:r w:rsidR="00FB0EB9">
        <w:rPr>
          <w:rFonts w:eastAsiaTheme="minorEastAsia" w:cstheme="minorHAnsi"/>
        </w:rPr>
        <w:t xml:space="preserve"> Het x-coördinaat is weer te geven met de functie: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cos</m:t>
            </m:r>
          </m:fName>
          <m:e>
            <m:r>
              <w:rPr>
                <w:rFonts w:ascii="Cambria Math" w:eastAsiaTheme="minorEastAsia" w:hAnsi="Cambria Math" w:cstheme="minorHAnsi"/>
              </w:rPr>
              <m:t>(x)</m:t>
            </m:r>
          </m:e>
        </m:func>
      </m:oMath>
    </w:p>
    <w:p w14:paraId="0CF2D4AA" w14:textId="2D313A65" w:rsidR="008E0292" w:rsidRPr="00CB0892" w:rsidRDefault="00CB0892" w:rsidP="00CB0892">
      <w:pPr>
        <w:ind w:left="-567" w:right="1"/>
        <w:jc w:val="center"/>
        <w:rPr>
          <w:rFonts w:ascii="Kristen ITC" w:eastAsiaTheme="minorHAnsi" w:hAnsi="Kristen ITC"/>
          <w:b/>
          <w:sz w:val="24"/>
        </w:rPr>
      </w:pPr>
      <w:r w:rsidRPr="00CB0892">
        <w:rPr>
          <w:rFonts w:ascii="Kristen ITC" w:eastAsiaTheme="minorHAnsi" w:hAnsi="Kristen ITC"/>
          <w:b/>
          <w:sz w:val="24"/>
        </w:rPr>
        <w:t>§2</w:t>
      </w:r>
      <w:r w:rsidR="00780A5E">
        <w:rPr>
          <w:rFonts w:ascii="Kristen ITC" w:eastAsiaTheme="minorHAnsi" w:hAnsi="Kristen ITC"/>
          <w:b/>
          <w:sz w:val="24"/>
        </w:rPr>
        <w:t xml:space="preserve"> </w:t>
      </w:r>
      <w:r w:rsidRPr="00CB0892">
        <w:rPr>
          <w:rFonts w:ascii="Kristen ITC" w:eastAsiaTheme="minorHAnsi" w:hAnsi="Kristen ITC"/>
          <w:b/>
          <w:sz w:val="24"/>
        </w:rPr>
        <w:t>– Sinus</w:t>
      </w:r>
      <w:r w:rsidR="00780A5E">
        <w:rPr>
          <w:rFonts w:ascii="Kristen ITC" w:eastAsiaTheme="minorHAnsi" w:hAnsi="Kristen ITC"/>
          <w:b/>
          <w:sz w:val="24"/>
        </w:rPr>
        <w:t>functie</w:t>
      </w:r>
    </w:p>
    <w:p w14:paraId="1174B712" w14:textId="57006FA0" w:rsidR="00CB0892" w:rsidRDefault="00543FE7" w:rsidP="002E442E">
      <w:pPr>
        <w:ind w:left="-567" w:right="1"/>
      </w:pPr>
      <w:r>
        <w:rPr>
          <w:rFonts w:eastAsiaTheme="minorEastAsia" w:cstheme="minorHAnsi"/>
        </w:rPr>
        <w:t xml:space="preserve">De standaard </w:t>
      </w:r>
      <w:r>
        <w:rPr>
          <w:rFonts w:eastAsiaTheme="minorEastAsia" w:cstheme="minorHAnsi"/>
          <w:b/>
        </w:rPr>
        <w:t xml:space="preserve">sinusfunctie </w:t>
      </w:r>
      <w:r>
        <w:rPr>
          <w:rFonts w:eastAsiaTheme="minorEastAsia" w:cstheme="minorHAnsi"/>
        </w:rPr>
        <w:t xml:space="preserve">is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r>
              <w:rPr>
                <w:rFonts w:ascii="Cambria Math" w:eastAsiaTheme="minorEastAsia" w:hAnsi="Cambria Math" w:cstheme="minorHAnsi"/>
              </w:rPr>
              <m:t>(x)</m:t>
            </m:r>
          </m:e>
        </m:func>
      </m:oMath>
      <w:r w:rsidR="002E442E">
        <w:rPr>
          <w:rFonts w:eastAsiaTheme="minorEastAsia" w:cstheme="minorHAnsi"/>
        </w:rPr>
        <w:t>, waarbij:</w:t>
      </w:r>
      <w:r w:rsidR="002E442E">
        <w:rPr>
          <w:rFonts w:eastAsiaTheme="minorEastAsia" w:cstheme="minorHAnsi"/>
        </w:rPr>
        <w:tab/>
      </w:r>
      <w:r w:rsidR="002E442E">
        <w:rPr>
          <w:rFonts w:eastAsiaTheme="minorEastAsia" w:cstheme="minorHAnsi"/>
        </w:rPr>
        <w:tab/>
      </w:r>
      <w:r w:rsidR="00C22A36">
        <w:rPr>
          <w:rFonts w:eastAsiaTheme="minorEastAsia" w:cstheme="minorHAnsi"/>
        </w:rPr>
        <w:t xml:space="preserve">evenwichtsstand </w:t>
      </w:r>
      <w:r w:rsidR="00107030">
        <w:rPr>
          <w:rFonts w:eastAsiaTheme="minorEastAsia" w:cstheme="minorHAnsi"/>
        </w:rPr>
        <w:t>= 0</w:t>
      </w:r>
      <w:r w:rsidR="002E442E">
        <w:rPr>
          <w:rFonts w:eastAsiaTheme="minorEastAsia" w:cstheme="minorHAnsi"/>
        </w:rPr>
        <w:t xml:space="preserve">, de </w:t>
      </w:r>
      <w:r w:rsidR="00C22A36">
        <w:rPr>
          <w:rFonts w:eastAsiaTheme="minorEastAsia" w:cstheme="minorHAnsi"/>
        </w:rPr>
        <w:t>amplitude = 1</w:t>
      </w:r>
      <w:r w:rsidR="002E442E">
        <w:rPr>
          <w:rFonts w:eastAsiaTheme="minorEastAsia" w:cstheme="minorHAnsi"/>
        </w:rPr>
        <w:t>,</w:t>
      </w:r>
      <w:r w:rsidR="002E442E">
        <w:rPr>
          <w:rFonts w:eastAsiaTheme="minorEastAsia" w:cstheme="minorHAnsi"/>
        </w:rPr>
        <w:br/>
      </w:r>
      <w:r w:rsidR="00C22A36">
        <w:rPr>
          <w:rFonts w:eastAsiaTheme="minorEastAsia" w:cstheme="minorHAnsi"/>
        </w:rPr>
        <w:t>periode = 2</w:t>
      </w:r>
      <m:oMath>
        <m:r>
          <w:rPr>
            <w:rFonts w:ascii="Cambria Math" w:hAnsi="Cambria Math"/>
          </w:rPr>
          <m:t>π</m:t>
        </m:r>
      </m:oMath>
      <w:r w:rsidR="00410F95">
        <w:rPr>
          <w:noProof/>
          <w:lang w:eastAsia="nl-NL"/>
        </w:rPr>
        <w:t xml:space="preserve"> </w:t>
      </w:r>
      <w:r w:rsidR="002E442E">
        <w:rPr>
          <w:rFonts w:eastAsiaTheme="minorEastAsia" w:cstheme="minorHAnsi"/>
        </w:rPr>
        <w:t xml:space="preserve">en </w:t>
      </w:r>
      <w:r w:rsidR="00BB3646">
        <w:rPr>
          <w:rFonts w:eastAsiaTheme="minorEastAsia" w:cstheme="minorHAnsi"/>
        </w:rPr>
        <w:t xml:space="preserve">een </w:t>
      </w:r>
      <w:r w:rsidR="00BB3646">
        <w:rPr>
          <w:rFonts w:eastAsiaTheme="minorEastAsia" w:cstheme="minorHAnsi"/>
          <w:b/>
        </w:rPr>
        <w:t>beginpunt</w:t>
      </w:r>
      <w:r w:rsidR="00BB3646">
        <w:t xml:space="preserve"> </w:t>
      </w:r>
      <w:r w:rsidR="00107030">
        <w:t>van de grafiek is (0,0)</w:t>
      </w:r>
    </w:p>
    <w:p w14:paraId="46C72A56" w14:textId="4870F4C6" w:rsidR="00780A5E" w:rsidRPr="002E442E" w:rsidRDefault="00780A5E" w:rsidP="00780A5E">
      <w:pPr>
        <w:ind w:left="-567" w:right="1"/>
        <w:jc w:val="center"/>
        <w:rPr>
          <w:rFonts w:eastAsiaTheme="minorEastAsia" w:cstheme="minorHAnsi"/>
        </w:rPr>
      </w:pPr>
      <w:r>
        <w:rPr>
          <w:rFonts w:ascii="Kristen ITC" w:eastAsiaTheme="minorHAnsi" w:hAnsi="Kristen ITC"/>
          <w:b/>
          <w:sz w:val="24"/>
        </w:rPr>
        <w:t xml:space="preserve">§3 </w:t>
      </w:r>
      <w:r w:rsidRPr="009D0A8F">
        <w:rPr>
          <w:rFonts w:ascii="Kristen ITC" w:eastAsiaTheme="minorHAnsi" w:hAnsi="Kristen ITC"/>
          <w:b/>
          <w:sz w:val="24"/>
        </w:rPr>
        <w:t xml:space="preserve">– </w:t>
      </w:r>
      <w:r>
        <w:rPr>
          <w:rFonts w:ascii="Kristen ITC" w:eastAsiaTheme="minorHAnsi" w:hAnsi="Kristen ITC"/>
          <w:b/>
          <w:sz w:val="24"/>
        </w:rPr>
        <w:t>C</w:t>
      </w:r>
      <w:r>
        <w:rPr>
          <w:rFonts w:ascii="Kristen ITC" w:eastAsiaTheme="minorHAnsi" w:hAnsi="Kristen ITC"/>
          <w:b/>
          <w:sz w:val="24"/>
        </w:rPr>
        <w:t>osinus</w:t>
      </w:r>
      <w:r w:rsidRPr="00CB0892">
        <w:rPr>
          <w:rFonts w:ascii="Kristen ITC" w:eastAsiaTheme="minorHAnsi" w:hAnsi="Kristen ITC"/>
          <w:b/>
          <w:sz w:val="24"/>
        </w:rPr>
        <w:t>functie</w:t>
      </w:r>
    </w:p>
    <w:p w14:paraId="348FFA73" w14:textId="1708ABBE" w:rsidR="00410F95" w:rsidRPr="004656BD" w:rsidRDefault="002E442E" w:rsidP="004656BD">
      <w:pPr>
        <w:ind w:left="-567" w:right="1"/>
        <w:rPr>
          <w:rFonts w:eastAsiaTheme="minorEastAsia" w:cstheme="minorHAnsi"/>
        </w:rPr>
      </w:pPr>
      <w:r>
        <w:t xml:space="preserve">De standaard </w:t>
      </w:r>
      <w:r>
        <w:rPr>
          <w:b/>
        </w:rPr>
        <w:t>cosinusfunctie</w:t>
      </w:r>
      <w:r>
        <w:t xml:space="preserve"> is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cos</m:t>
            </m:r>
          </m:fName>
          <m:e>
            <m:r>
              <w:rPr>
                <w:rFonts w:ascii="Cambria Math" w:eastAsiaTheme="minorEastAsia" w:hAnsi="Cambria Math" w:cstheme="minorHAnsi"/>
              </w:rPr>
              <m:t>(x)</m:t>
            </m:r>
          </m:e>
        </m:func>
      </m:oMath>
      <w:r>
        <w:t>, waarbij:</w:t>
      </w:r>
      <w:r>
        <w:tab/>
        <w:t>evenwichtsstand = 0, de amplitude = 1,</w:t>
      </w:r>
      <w:r>
        <w:br/>
        <w:t xml:space="preserve">periode = </w:t>
      </w:r>
      <w:r>
        <w:rPr>
          <w:rFonts w:eastAsiaTheme="minorEastAsia" w:cstheme="minorHAnsi"/>
        </w:rPr>
        <w:t>2</w:t>
      </w:r>
      <m:oMath>
        <m:r>
          <w:rPr>
            <w:rFonts w:ascii="Cambria Math" w:hAnsi="Cambria Math"/>
          </w:rPr>
          <m:t>π</m:t>
        </m:r>
      </m:oMath>
      <w:r w:rsidR="00410F95">
        <w:rPr>
          <w:noProof/>
          <w:lang w:eastAsia="nl-NL"/>
        </w:rPr>
        <w:t xml:space="preserve"> </w:t>
      </w:r>
      <w:r>
        <w:rPr>
          <w:rFonts w:eastAsiaTheme="minorEastAsia" w:cstheme="minorHAnsi"/>
        </w:rPr>
        <w:t>en een beginpunt van de grafiek is (0,1)</w:t>
      </w:r>
      <w:r w:rsidR="000A00D3">
        <w:rPr>
          <w:rFonts w:eastAsiaTheme="minorEastAsia" w:cstheme="minorHAnsi"/>
        </w:rPr>
        <w:t>, waarbij de grafiek op z’n hoogst is.</w:t>
      </w:r>
    </w:p>
    <w:tbl>
      <w:tblPr>
        <w:tblStyle w:val="Tabelraster"/>
        <w:tblW w:w="0" w:type="auto"/>
        <w:tblInd w:w="-567" w:type="dxa"/>
        <w:tblLook w:val="04A0" w:firstRow="1" w:lastRow="0" w:firstColumn="1" w:lastColumn="0" w:noHBand="0" w:noVBand="1"/>
      </w:tblPr>
      <w:tblGrid>
        <w:gridCol w:w="1013"/>
        <w:gridCol w:w="825"/>
        <w:gridCol w:w="825"/>
        <w:gridCol w:w="851"/>
        <w:gridCol w:w="850"/>
        <w:gridCol w:w="851"/>
        <w:gridCol w:w="850"/>
        <w:gridCol w:w="851"/>
        <w:gridCol w:w="850"/>
        <w:gridCol w:w="850"/>
      </w:tblGrid>
      <w:tr w:rsidR="008B3C2E" w14:paraId="17F0BCCA" w14:textId="47BEFABF" w:rsidTr="00223B36">
        <w:tc>
          <w:tcPr>
            <w:tcW w:w="1013" w:type="dxa"/>
          </w:tcPr>
          <w:p w14:paraId="1BFD0B7C" w14:textId="4B58576A" w:rsidR="008B3C2E" w:rsidRPr="00410F95" w:rsidRDefault="008B3C2E" w:rsidP="002E442E">
            <w:pPr>
              <w:ind w:right="1"/>
              <w:rPr>
                <w:b/>
              </w:rPr>
            </w:pPr>
            <w:r w:rsidRPr="00410F95">
              <w:rPr>
                <w:b/>
              </w:rPr>
              <w:t>Graden</w:t>
            </w:r>
          </w:p>
        </w:tc>
        <w:tc>
          <w:tcPr>
            <w:tcW w:w="825" w:type="dxa"/>
          </w:tcPr>
          <w:p w14:paraId="1D01898D" w14:textId="01D635B3" w:rsidR="008B3C2E" w:rsidRDefault="008B3C2E" w:rsidP="002E442E">
            <w:pPr>
              <w:ind w:right="1"/>
            </w:pPr>
            <w:r>
              <w:t>0°</w:t>
            </w:r>
          </w:p>
        </w:tc>
        <w:tc>
          <w:tcPr>
            <w:tcW w:w="825" w:type="dxa"/>
          </w:tcPr>
          <w:p w14:paraId="55AE55C2" w14:textId="42C86618" w:rsidR="008B3C2E" w:rsidRDefault="008B3C2E" w:rsidP="002E442E">
            <w:pPr>
              <w:ind w:right="1"/>
            </w:pPr>
            <w:r>
              <w:t>30°</w:t>
            </w:r>
          </w:p>
        </w:tc>
        <w:tc>
          <w:tcPr>
            <w:tcW w:w="851" w:type="dxa"/>
          </w:tcPr>
          <w:p w14:paraId="1C1CD8C8" w14:textId="586DBF55" w:rsidR="008B3C2E" w:rsidRDefault="008B3C2E" w:rsidP="002E442E">
            <w:pPr>
              <w:ind w:right="1"/>
            </w:pPr>
            <w:r>
              <w:t>45°</w:t>
            </w:r>
          </w:p>
        </w:tc>
        <w:tc>
          <w:tcPr>
            <w:tcW w:w="850" w:type="dxa"/>
          </w:tcPr>
          <w:p w14:paraId="19B53A50" w14:textId="25492AB1" w:rsidR="008B3C2E" w:rsidRDefault="008B3C2E" w:rsidP="002E442E">
            <w:pPr>
              <w:ind w:right="1"/>
            </w:pPr>
            <w:r>
              <w:t>60°</w:t>
            </w:r>
          </w:p>
        </w:tc>
        <w:tc>
          <w:tcPr>
            <w:tcW w:w="851" w:type="dxa"/>
          </w:tcPr>
          <w:p w14:paraId="588AD7BE" w14:textId="03962845" w:rsidR="008B3C2E" w:rsidRDefault="008B3C2E" w:rsidP="002E442E">
            <w:pPr>
              <w:ind w:right="1"/>
            </w:pPr>
            <w:r>
              <w:t>90°</w:t>
            </w:r>
          </w:p>
        </w:tc>
        <w:tc>
          <w:tcPr>
            <w:tcW w:w="850" w:type="dxa"/>
          </w:tcPr>
          <w:p w14:paraId="61837534" w14:textId="009B4D25" w:rsidR="008B3C2E" w:rsidRDefault="008B3C2E" w:rsidP="002E442E">
            <w:pPr>
              <w:ind w:right="1"/>
            </w:pPr>
            <w:r>
              <w:t>120°</w:t>
            </w:r>
          </w:p>
        </w:tc>
        <w:tc>
          <w:tcPr>
            <w:tcW w:w="851" w:type="dxa"/>
          </w:tcPr>
          <w:p w14:paraId="0B343C49" w14:textId="24569CAD" w:rsidR="008B3C2E" w:rsidRDefault="008B3C2E" w:rsidP="002E442E">
            <w:pPr>
              <w:ind w:right="1"/>
            </w:pPr>
            <w:r>
              <w:t>135°</w:t>
            </w:r>
          </w:p>
        </w:tc>
        <w:tc>
          <w:tcPr>
            <w:tcW w:w="850" w:type="dxa"/>
          </w:tcPr>
          <w:p w14:paraId="6DF981AD" w14:textId="4D21A865" w:rsidR="008B3C2E" w:rsidRDefault="008B3C2E" w:rsidP="002E442E">
            <w:pPr>
              <w:ind w:right="1"/>
            </w:pPr>
            <w:r>
              <w:t>150°</w:t>
            </w:r>
          </w:p>
        </w:tc>
        <w:tc>
          <w:tcPr>
            <w:tcW w:w="850" w:type="dxa"/>
          </w:tcPr>
          <w:p w14:paraId="04A6556C" w14:textId="7CAA9045" w:rsidR="008B3C2E" w:rsidRDefault="008B3C2E" w:rsidP="002E442E">
            <w:pPr>
              <w:ind w:right="1"/>
            </w:pPr>
            <w:r>
              <w:t>180°</w:t>
            </w:r>
          </w:p>
        </w:tc>
      </w:tr>
      <w:tr w:rsidR="008B3C2E" w14:paraId="4B4EBA6F" w14:textId="518A9F62" w:rsidTr="007A0650">
        <w:trPr>
          <w:trHeight w:val="594"/>
        </w:trPr>
        <w:tc>
          <w:tcPr>
            <w:tcW w:w="1013" w:type="dxa"/>
          </w:tcPr>
          <w:p w14:paraId="09875D70" w14:textId="624AA3A2" w:rsidR="008B3C2E" w:rsidRPr="00410F95" w:rsidRDefault="008B3C2E" w:rsidP="002E442E">
            <w:pPr>
              <w:ind w:right="1"/>
              <w:rPr>
                <w:b/>
              </w:rPr>
            </w:pPr>
            <w:r w:rsidRPr="00410F95">
              <w:rPr>
                <w:b/>
              </w:rPr>
              <w:t>Radialen</w:t>
            </w:r>
          </w:p>
        </w:tc>
        <w:tc>
          <w:tcPr>
            <w:tcW w:w="825" w:type="dxa"/>
          </w:tcPr>
          <w:p w14:paraId="2417D106" w14:textId="4EA41667" w:rsidR="008B3C2E" w:rsidRPr="008B3C2E" w:rsidRDefault="008B3C2E" w:rsidP="002E442E">
            <w:pPr>
              <w:ind w:right="1"/>
              <w:rPr>
                <w:rFonts w:cstheme="minorHAnsi"/>
              </w:rPr>
            </w:pPr>
            <w:r w:rsidRPr="008B3C2E">
              <w:rPr>
                <w:rFonts w:cstheme="minorHAnsi"/>
              </w:rPr>
              <w:t>0</w:t>
            </w:r>
          </w:p>
        </w:tc>
        <w:tc>
          <w:tcPr>
            <w:tcW w:w="825" w:type="dxa"/>
          </w:tcPr>
          <w:p w14:paraId="2918532D" w14:textId="5795ACEC" w:rsidR="008B3C2E" w:rsidRDefault="00511013" w:rsidP="002E442E">
            <w:pPr>
              <w:ind w:right="1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851" w:type="dxa"/>
          </w:tcPr>
          <w:p w14:paraId="253BB5BF" w14:textId="6307FC84" w:rsidR="008B3C2E" w:rsidRDefault="00511013" w:rsidP="002E442E">
            <w:pPr>
              <w:ind w:right="1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850" w:type="dxa"/>
          </w:tcPr>
          <w:p w14:paraId="7EB83667" w14:textId="12C95B32" w:rsidR="008B3C2E" w:rsidRDefault="00511013" w:rsidP="002E442E">
            <w:pPr>
              <w:ind w:right="1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851" w:type="dxa"/>
          </w:tcPr>
          <w:p w14:paraId="7C0BFB56" w14:textId="78BD4B8E" w:rsidR="008B3C2E" w:rsidRDefault="00511013" w:rsidP="002E442E">
            <w:pPr>
              <w:ind w:right="1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850" w:type="dxa"/>
          </w:tcPr>
          <w:p w14:paraId="72B5FE10" w14:textId="694C97B8" w:rsidR="008B3C2E" w:rsidRDefault="00511013" w:rsidP="002E442E">
            <w:pPr>
              <w:ind w:right="1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851" w:type="dxa"/>
          </w:tcPr>
          <w:p w14:paraId="4AE09456" w14:textId="446E7AFD" w:rsidR="008B3C2E" w:rsidRDefault="00511013" w:rsidP="002E442E">
            <w:pPr>
              <w:ind w:right="1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850" w:type="dxa"/>
          </w:tcPr>
          <w:p w14:paraId="24A79012" w14:textId="14160139" w:rsidR="008B3C2E" w:rsidRDefault="00511013" w:rsidP="002E442E">
            <w:pPr>
              <w:ind w:right="1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850" w:type="dxa"/>
          </w:tcPr>
          <w:p w14:paraId="4E11591A" w14:textId="7A4ADDFB" w:rsidR="008B3C2E" w:rsidRPr="00164B85" w:rsidRDefault="008B3C2E" w:rsidP="002E442E">
            <w:pPr>
              <w:ind w:right="1"/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</w:tr>
      <w:tr w:rsidR="005812AF" w14:paraId="2FC004E2" w14:textId="5ABFF413" w:rsidTr="007A0650">
        <w:trPr>
          <w:trHeight w:val="560"/>
        </w:trPr>
        <w:tc>
          <w:tcPr>
            <w:tcW w:w="1013" w:type="dxa"/>
          </w:tcPr>
          <w:p w14:paraId="2653217F" w14:textId="750DDCE1" w:rsidR="005812AF" w:rsidRPr="00410F95" w:rsidRDefault="005812AF" w:rsidP="005812AF">
            <w:pPr>
              <w:ind w:right="1"/>
              <w:rPr>
                <w:b/>
              </w:rPr>
            </w:pPr>
            <w:r w:rsidRPr="00410F95">
              <w:rPr>
                <w:b/>
              </w:rPr>
              <w:t>Sinus</w:t>
            </w:r>
          </w:p>
        </w:tc>
        <w:tc>
          <w:tcPr>
            <w:tcW w:w="825" w:type="dxa"/>
          </w:tcPr>
          <w:p w14:paraId="51B8AEB9" w14:textId="07FC4A8F" w:rsidR="005812AF" w:rsidRDefault="005812AF" w:rsidP="005812AF">
            <w:pPr>
              <w:ind w:right="1"/>
            </w:pPr>
            <w:r>
              <w:t>0</w:t>
            </w:r>
          </w:p>
        </w:tc>
        <w:tc>
          <w:tcPr>
            <w:tcW w:w="825" w:type="dxa"/>
          </w:tcPr>
          <w:p w14:paraId="5E38D190" w14:textId="34438073" w:rsidR="005812AF" w:rsidRDefault="00511013" w:rsidP="005812AF">
            <w:pPr>
              <w:ind w:right="1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1" w:type="dxa"/>
          </w:tcPr>
          <w:p w14:paraId="44CC65A4" w14:textId="106B0B22" w:rsidR="005812AF" w:rsidRDefault="00511013" w:rsidP="005812AF">
            <w:pPr>
              <w:ind w:right="1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850" w:type="dxa"/>
          </w:tcPr>
          <w:p w14:paraId="706426BB" w14:textId="0D1AD832" w:rsidR="005812AF" w:rsidRDefault="00511013" w:rsidP="005812AF">
            <w:pPr>
              <w:ind w:right="1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851" w:type="dxa"/>
          </w:tcPr>
          <w:p w14:paraId="4D2ED230" w14:textId="0124FE15" w:rsidR="005812AF" w:rsidRDefault="005812AF" w:rsidP="005812AF">
            <w:pPr>
              <w:ind w:right="1"/>
            </w:pPr>
            <w:r>
              <w:t>1</w:t>
            </w:r>
          </w:p>
        </w:tc>
        <w:tc>
          <w:tcPr>
            <w:tcW w:w="850" w:type="dxa"/>
          </w:tcPr>
          <w:p w14:paraId="184257D4" w14:textId="18D4844A" w:rsidR="005812AF" w:rsidRDefault="00511013" w:rsidP="005812AF">
            <w:pPr>
              <w:ind w:right="1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851" w:type="dxa"/>
          </w:tcPr>
          <w:p w14:paraId="44301211" w14:textId="0C82C505" w:rsidR="005812AF" w:rsidRDefault="00511013" w:rsidP="005812AF">
            <w:pPr>
              <w:ind w:right="1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850" w:type="dxa"/>
          </w:tcPr>
          <w:p w14:paraId="0331FCE8" w14:textId="2A8B59FC" w:rsidR="005812AF" w:rsidRDefault="00511013" w:rsidP="005812AF">
            <w:pPr>
              <w:ind w:right="1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14:paraId="11035B64" w14:textId="37A93037" w:rsidR="005812AF" w:rsidRDefault="00836BF6" w:rsidP="005812AF">
            <w:pPr>
              <w:ind w:right="1"/>
            </w:pPr>
            <w:r>
              <w:t>0</w:t>
            </w:r>
          </w:p>
        </w:tc>
      </w:tr>
      <w:tr w:rsidR="005812AF" w14:paraId="46B37515" w14:textId="7A17C9E1" w:rsidTr="007A0650">
        <w:trPr>
          <w:trHeight w:val="555"/>
        </w:trPr>
        <w:tc>
          <w:tcPr>
            <w:tcW w:w="1013" w:type="dxa"/>
          </w:tcPr>
          <w:p w14:paraId="74881935" w14:textId="488FE89E" w:rsidR="005812AF" w:rsidRPr="00410F95" w:rsidRDefault="005812AF" w:rsidP="005812AF">
            <w:pPr>
              <w:ind w:right="1"/>
              <w:rPr>
                <w:b/>
              </w:rPr>
            </w:pPr>
            <w:r w:rsidRPr="00410F95">
              <w:rPr>
                <w:b/>
              </w:rPr>
              <w:t>Cosinus</w:t>
            </w:r>
          </w:p>
        </w:tc>
        <w:tc>
          <w:tcPr>
            <w:tcW w:w="825" w:type="dxa"/>
          </w:tcPr>
          <w:p w14:paraId="422E826C" w14:textId="241176C2" w:rsidR="005812AF" w:rsidRDefault="005812AF" w:rsidP="005812AF">
            <w:pPr>
              <w:ind w:right="1"/>
            </w:pPr>
            <w:r>
              <w:t>1</w:t>
            </w:r>
          </w:p>
        </w:tc>
        <w:tc>
          <w:tcPr>
            <w:tcW w:w="825" w:type="dxa"/>
          </w:tcPr>
          <w:p w14:paraId="243C058F" w14:textId="349396F0" w:rsidR="005812AF" w:rsidRDefault="00511013" w:rsidP="005812AF">
            <w:pPr>
              <w:ind w:right="1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851" w:type="dxa"/>
          </w:tcPr>
          <w:p w14:paraId="2DAE09CE" w14:textId="23EA6A48" w:rsidR="005812AF" w:rsidRDefault="00511013" w:rsidP="005812AF">
            <w:pPr>
              <w:ind w:right="1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850" w:type="dxa"/>
          </w:tcPr>
          <w:p w14:paraId="08BAE8EC" w14:textId="66891C67" w:rsidR="005812AF" w:rsidRDefault="00511013" w:rsidP="005812AF">
            <w:pPr>
              <w:ind w:right="1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1" w:type="dxa"/>
          </w:tcPr>
          <w:p w14:paraId="05866B59" w14:textId="2C18FE01" w:rsidR="005812AF" w:rsidRDefault="005812AF" w:rsidP="005812AF">
            <w:pPr>
              <w:ind w:right="1"/>
            </w:pPr>
            <w:r>
              <w:t>0</w:t>
            </w:r>
          </w:p>
        </w:tc>
        <w:tc>
          <w:tcPr>
            <w:tcW w:w="850" w:type="dxa"/>
          </w:tcPr>
          <w:p w14:paraId="10D0DEFF" w14:textId="0C6868CF" w:rsidR="005812AF" w:rsidRDefault="0061275B" w:rsidP="005812AF">
            <w:pPr>
              <w:ind w:right="1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1" w:type="dxa"/>
          </w:tcPr>
          <w:p w14:paraId="38078FD0" w14:textId="6DFD72BD" w:rsidR="005812AF" w:rsidRDefault="0061275B" w:rsidP="005812AF">
            <w:pPr>
              <w:ind w:right="1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850" w:type="dxa"/>
          </w:tcPr>
          <w:p w14:paraId="1524FABA" w14:textId="694E16D5" w:rsidR="005812AF" w:rsidRDefault="0061275B" w:rsidP="005812AF">
            <w:pPr>
              <w:ind w:right="1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850" w:type="dxa"/>
          </w:tcPr>
          <w:p w14:paraId="7DA8BAB0" w14:textId="257D396B" w:rsidR="005812AF" w:rsidRDefault="00836BF6" w:rsidP="005812AF">
            <w:pPr>
              <w:ind w:right="1"/>
            </w:pPr>
            <w:r>
              <w:t>-1</w:t>
            </w:r>
          </w:p>
        </w:tc>
      </w:tr>
    </w:tbl>
    <w:p w14:paraId="0EC35E8D" w14:textId="328E8346" w:rsidR="00196C15" w:rsidRPr="00196C15" w:rsidRDefault="00196C15" w:rsidP="00196C15">
      <w:pPr>
        <w:ind w:left="-567" w:right="1"/>
        <w:jc w:val="center"/>
        <w:rPr>
          <w:rFonts w:ascii="Kristen ITC" w:eastAsiaTheme="minorHAnsi" w:hAnsi="Kristen ITC"/>
          <w:b/>
          <w:sz w:val="24"/>
        </w:rPr>
      </w:pPr>
      <w:r w:rsidRPr="00196C15">
        <w:rPr>
          <w:rFonts w:ascii="Kristen ITC" w:eastAsiaTheme="minorHAnsi" w:hAnsi="Kristen ITC"/>
          <w:b/>
          <w:sz w:val="24"/>
        </w:rPr>
        <w:br/>
        <w:t>§4 – Transformaties</w:t>
      </w:r>
      <w:r w:rsidR="00032169">
        <w:rPr>
          <w:rFonts w:ascii="Kristen ITC" w:eastAsiaTheme="minorHAnsi" w:hAnsi="Kristen ITC"/>
          <w:b/>
          <w:sz w:val="24"/>
        </w:rPr>
        <w:t xml:space="preserve"> </w:t>
      </w:r>
    </w:p>
    <w:p w14:paraId="6FB0BF20" w14:textId="299CB54F" w:rsidR="00C86F88" w:rsidRDefault="00C86F88" w:rsidP="00C86F88">
      <w:pPr>
        <w:ind w:left="-567" w:right="1"/>
      </w:pPr>
      <w:r w:rsidRPr="00C86F88">
        <w:rPr>
          <w:b/>
        </w:rPr>
        <w:t>Verticale</w:t>
      </w:r>
      <w:r>
        <w:t xml:space="preserve"> </w:t>
      </w:r>
      <w:r w:rsidRPr="00C86F88">
        <w:rPr>
          <w:b/>
        </w:rPr>
        <w:t>verschuiving</w:t>
      </w:r>
      <w:r>
        <w:t xml:space="preserve"> met </w:t>
      </w:r>
      <w:r>
        <w:rPr>
          <w:i/>
        </w:rPr>
        <w:t>d</w:t>
      </w:r>
      <w:r>
        <w:t>:</w:t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=d+</m:t>
        </m:r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(x)</m:t>
        </m:r>
      </m:oMath>
      <w:r>
        <w:tab/>
        <w:t xml:space="preserve">de evenwichtsstand is y = </w:t>
      </w:r>
      <w:r w:rsidRPr="00C86F88">
        <w:rPr>
          <w:i/>
        </w:rPr>
        <w:t>d</w:t>
      </w:r>
      <w:r>
        <w:br/>
      </w:r>
      <w:r>
        <w:rPr>
          <w:b/>
        </w:rPr>
        <w:t>Vermenigvuldiging t.o.v. x-as</w:t>
      </w:r>
      <w:r>
        <w:t xml:space="preserve"> met </w:t>
      </w:r>
      <w:r>
        <w:rPr>
          <w:i/>
        </w:rPr>
        <w:t>a</w:t>
      </w:r>
      <w:r>
        <w:t xml:space="preserve">: </w:t>
      </w:r>
      <w:r>
        <w:tab/>
      </w:r>
      <w: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 ∙</m:t>
        </m:r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(x)</m:t>
        </m:r>
      </m:oMath>
      <w:r>
        <w:tab/>
        <w:t xml:space="preserve">de amplitude is gelijk aan </w:t>
      </w:r>
      <w:r>
        <w:rPr>
          <w:i/>
        </w:rPr>
        <w:t>a</w:t>
      </w:r>
      <w:r>
        <w:t xml:space="preserve"> (altijd positief)</w:t>
      </w:r>
    </w:p>
    <w:p w14:paraId="365C42E7" w14:textId="3D911072" w:rsidR="00C86F88" w:rsidRPr="00A049A1" w:rsidRDefault="00C86F88" w:rsidP="00A049A1">
      <w:pPr>
        <w:ind w:left="-567" w:right="1"/>
      </w:pPr>
      <w:r>
        <w:rPr>
          <w:b/>
        </w:rPr>
        <w:t xml:space="preserve">Horizontale verschuiving </w:t>
      </w:r>
      <w:r>
        <w:t xml:space="preserve">met </w:t>
      </w:r>
      <w:r>
        <w:rPr>
          <w:i/>
        </w:rPr>
        <w:t>c</w:t>
      </w:r>
      <w:r>
        <w:t xml:space="preserve"> naar rechts:</w:t>
      </w:r>
      <w: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x-c</m:t>
                </m:r>
              </m:e>
            </m:d>
          </m:e>
        </m:func>
      </m:oMath>
      <w:r>
        <w:tab/>
        <w:t xml:space="preserve">een beginpunt </w:t>
      </w:r>
      <w:r w:rsidR="00541B74">
        <w:t xml:space="preserve">van de grafiek ligt op x = </w:t>
      </w:r>
      <w:r w:rsidR="00541B74">
        <w:rPr>
          <w:i/>
        </w:rPr>
        <w:t>c</w:t>
      </w:r>
      <w:r w:rsidR="00541B74">
        <w:br/>
      </w:r>
      <w:r w:rsidR="00541B74">
        <w:rPr>
          <w:b/>
        </w:rPr>
        <w:t>Vermenigvuldiging t.o.v. y-as</w:t>
      </w:r>
      <w:r w:rsidR="00541B74">
        <w:t xml:space="preserve"> met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 w:rsidR="00541B74">
        <w:t>:</w:t>
      </w:r>
      <w:r w:rsidR="00541B74">
        <w:tab/>
      </w:r>
      <w:r w:rsidR="00541B74"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bx</m:t>
                </m:r>
              </m:e>
            </m:d>
          </m:e>
        </m:func>
      </m:oMath>
      <w:r w:rsidR="00541B74">
        <w:tab/>
      </w:r>
      <m:oMath>
        <m:r>
          <w:rPr>
            <w:rFonts w:ascii="Cambria Math" w:hAnsi="Cambria Math"/>
          </w:rPr>
          <m:t xml:space="preserve">periode=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 w:rsidR="00FD0344">
        <w:t>,</w:t>
      </w:r>
      <w:r w:rsidR="00FD0344">
        <w:tab/>
      </w:r>
      <w:r w:rsidR="004A3AD0">
        <w:tab/>
      </w:r>
      <w:r w:rsidR="00A049A1">
        <w:t xml:space="preserve"> </w:t>
      </w:r>
      <m:oMath>
        <m:r>
          <w:rPr>
            <w:rFonts w:ascii="Cambria Math" w:hAnsi="Cambria Math"/>
          </w:rPr>
          <m:t xml:space="preserve">b=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periode</m:t>
            </m:r>
          </m:den>
        </m:f>
      </m:oMath>
    </w:p>
    <w:p w14:paraId="4B3A84D6" w14:textId="326F32A8" w:rsidR="00196C15" w:rsidRPr="00196C15" w:rsidRDefault="00196C15" w:rsidP="00C86F88">
      <w:pPr>
        <w:ind w:left="-567" w:right="1" w:firstLine="567"/>
        <w:jc w:val="center"/>
        <w:rPr>
          <w:rFonts w:ascii="Kristen ITC" w:eastAsiaTheme="minorHAnsi" w:hAnsi="Kristen ITC"/>
          <w:b/>
          <w:sz w:val="24"/>
        </w:rPr>
      </w:pPr>
      <w:r w:rsidRPr="00196C15">
        <w:rPr>
          <w:rFonts w:ascii="Kristen ITC" w:eastAsiaTheme="minorHAnsi" w:hAnsi="Kristen ITC"/>
          <w:b/>
          <w:sz w:val="24"/>
        </w:rPr>
        <w:t>§5 – Algemene vorm van een sinusoïde</w:t>
      </w:r>
    </w:p>
    <w:p w14:paraId="21CEE874" w14:textId="5AA6BD8A" w:rsidR="00100F1F" w:rsidRDefault="006200C3" w:rsidP="004729B9">
      <w:pPr>
        <w:ind w:left="-567" w:right="1"/>
      </w:pPr>
      <w:r>
        <w:t xml:space="preserve">Een </w:t>
      </w:r>
      <w:r>
        <w:rPr>
          <w:b/>
        </w:rPr>
        <w:t>sinusoïde</w:t>
      </w:r>
      <w:r>
        <w:t xml:space="preserve"> is een grafiek met een functie van de vorm:</w:t>
      </w:r>
      <w:r>
        <w:br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=d+a∙</m:t>
        </m:r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(b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x-c</m:t>
            </m:r>
          </m:e>
        </m:d>
        <m:r>
          <w:rPr>
            <w:rFonts w:ascii="Cambria Math" w:hAnsi="Cambria Math"/>
          </w:rPr>
          <m:t>)</m:t>
        </m:r>
      </m:oMath>
      <w:r>
        <w:t xml:space="preserve"> </w:t>
      </w:r>
      <w:r w:rsidR="00100F1F">
        <w:tab/>
      </w:r>
      <w:r>
        <w:t xml:space="preserve">of </w:t>
      </w:r>
      <w:r w:rsidR="00100F1F">
        <w:tab/>
      </w:r>
      <w:r w:rsidR="00100F1F"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=d+a∙</m:t>
        </m:r>
        <m:r>
          <m:rPr>
            <m:sty m:val="p"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>(b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x-c</m:t>
            </m:r>
          </m:e>
        </m:d>
        <m:r>
          <w:rPr>
            <w:rFonts w:ascii="Cambria Math" w:hAnsi="Cambria Math"/>
          </w:rPr>
          <m:t>)</m:t>
        </m:r>
      </m:oMath>
    </w:p>
    <w:p w14:paraId="46DEFBB0" w14:textId="50FA1C91" w:rsidR="00196C15" w:rsidRPr="00196C15" w:rsidRDefault="00196C15" w:rsidP="00196C15">
      <w:pPr>
        <w:ind w:left="-567" w:right="1"/>
        <w:jc w:val="center"/>
        <w:rPr>
          <w:rFonts w:ascii="Kristen ITC" w:eastAsiaTheme="minorHAnsi" w:hAnsi="Kristen ITC"/>
          <w:b/>
          <w:sz w:val="24"/>
        </w:rPr>
      </w:pPr>
      <w:r w:rsidRPr="00196C15">
        <w:rPr>
          <w:rFonts w:ascii="Kristen ITC" w:eastAsiaTheme="minorHAnsi" w:hAnsi="Kristen ITC"/>
          <w:b/>
          <w:sz w:val="24"/>
        </w:rPr>
        <w:t>§6 – Vergelijkingen oplossen</w:t>
      </w:r>
    </w:p>
    <w:p w14:paraId="0AD19376" w14:textId="04A299B1" w:rsidR="00920E36" w:rsidRPr="00FB0EB9" w:rsidRDefault="000C5F8F" w:rsidP="00920E36">
      <w:pPr>
        <w:ind w:left="-567" w:right="1"/>
      </w:pPr>
      <w:r>
        <w:rPr>
          <w:u w:val="single"/>
        </w:rPr>
        <w:t>Stappenplan ver</w:t>
      </w:r>
      <w:r w:rsidR="00AD4F78">
        <w:rPr>
          <w:u w:val="single"/>
        </w:rPr>
        <w:t xml:space="preserve">gelijkingen sinusoïden </w:t>
      </w:r>
      <w:r w:rsidR="00AD4F78" w:rsidRPr="00AD4F78">
        <w:rPr>
          <w:u w:val="single"/>
        </w:rPr>
        <w:t>oplossen in de vorm</w:t>
      </w:r>
      <w:r w:rsidR="00A10330">
        <w:rPr>
          <w:u w:val="single"/>
        </w:rPr>
        <w:tab/>
      </w:r>
      <w:r w:rsidR="00AD4F78" w:rsidRPr="00AD4F78">
        <w:rPr>
          <w:u w:val="single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u w:val="singl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u w:val="single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u w:val="single"/>
                  </w:rPr>
                  <m:t>bx</m:t>
                </m:r>
              </m:e>
            </m:d>
          </m:e>
        </m:func>
        <m:r>
          <w:rPr>
            <w:rFonts w:ascii="Cambria Math" w:hAnsi="Cambria Math"/>
            <w:u w:val="single"/>
          </w:rPr>
          <m:t>=p</m:t>
        </m:r>
      </m:oMath>
      <w:r w:rsidR="00AD4F78">
        <w:br/>
        <w:t>1</w:t>
      </w:r>
      <w:r w:rsidR="00923468">
        <w:t xml:space="preserve">. </w:t>
      </w:r>
      <w:r w:rsidR="00780A5E">
        <w:t xml:space="preserve">Kom met behulp van de tabel van §3 </w:t>
      </w:r>
      <w:r w:rsidR="000C4F31">
        <w:t xml:space="preserve">tot </w:t>
      </w:r>
      <w:r w:rsidR="00694EBD">
        <w:t>1</w:t>
      </w:r>
      <w:r w:rsidR="000C4F31">
        <w:t xml:space="preserve"> exacte oplossing </w:t>
      </w:r>
      <w:r w:rsidR="004729B9">
        <w:t>van de vergelijking</w:t>
      </w:r>
      <w:r w:rsidR="0094227F"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e>
        </m:func>
        <m:r>
          <w:rPr>
            <w:rFonts w:ascii="Cambria Math" w:hAnsi="Cambria Math"/>
          </w:rPr>
          <m:t>=p</m:t>
        </m:r>
      </m:oMath>
      <w:r w:rsidR="00AD4F78">
        <w:br/>
        <w:t>2</w:t>
      </w:r>
      <w:r w:rsidR="000C4F31">
        <w:t xml:space="preserve">. </w:t>
      </w:r>
      <w:r w:rsidR="00B86DA7">
        <w:t xml:space="preserve">Schrijf een rij van oplossingen met behulp van de symmetrie </w:t>
      </w:r>
      <w:r w:rsidR="00DD2117">
        <w:t>in 1 periode</w:t>
      </w:r>
      <w:r w:rsidR="00B86DA7">
        <w:br/>
        <w:t xml:space="preserve">3. Deel alle gevonden waarden door </w:t>
      </w:r>
      <w:r w:rsidR="00B86DA7">
        <w:rPr>
          <w:i/>
        </w:rPr>
        <w:t>b</w:t>
      </w:r>
      <w:r w:rsidR="00B86DA7">
        <w:t>.</w:t>
      </w:r>
      <w:r w:rsidR="00B86DA7">
        <w:br/>
        <w:t xml:space="preserve">4. </w:t>
      </w:r>
      <w:r w:rsidR="00DD2117">
        <w:t>Breid de rij met waarden uit, in geval van een interval, of zet er anders achter</w:t>
      </w:r>
      <w:r w:rsidR="006753DE">
        <w:tab/>
      </w:r>
      <w:r w:rsidR="00DD2117">
        <w:t xml:space="preserve">: </w:t>
      </w:r>
      <m:oMath>
        <m: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k</m:t>
        </m:r>
      </m:oMath>
      <w:r w:rsidR="00DD2117">
        <w:rPr>
          <w:noProof/>
          <w:lang w:eastAsia="nl-NL"/>
        </w:rPr>
        <w:t xml:space="preserve"> </w:t>
      </w:r>
    </w:p>
    <w:sectPr w:rsidR="00920E36" w:rsidRPr="00FB0EB9" w:rsidSect="007C39E4">
      <w:headerReference w:type="default" r:id="rId7"/>
      <w:pgSz w:w="11906" w:h="16838"/>
      <w:pgMar w:top="1135" w:right="849" w:bottom="851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97EAF" w14:textId="77777777" w:rsidR="003E218F" w:rsidRDefault="003E218F" w:rsidP="003E218F">
      <w:pPr>
        <w:spacing w:after="0" w:line="240" w:lineRule="auto"/>
      </w:pPr>
      <w:r>
        <w:separator/>
      </w:r>
    </w:p>
  </w:endnote>
  <w:endnote w:type="continuationSeparator" w:id="0">
    <w:p w14:paraId="4C80F0CF" w14:textId="77777777" w:rsidR="003E218F" w:rsidRDefault="003E218F" w:rsidP="003E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0BC37" w14:textId="77777777" w:rsidR="003E218F" w:rsidRDefault="003E218F" w:rsidP="003E218F">
      <w:pPr>
        <w:spacing w:after="0" w:line="240" w:lineRule="auto"/>
      </w:pPr>
      <w:r>
        <w:separator/>
      </w:r>
    </w:p>
  </w:footnote>
  <w:footnote w:type="continuationSeparator" w:id="0">
    <w:p w14:paraId="46DC2B2D" w14:textId="77777777" w:rsidR="003E218F" w:rsidRDefault="003E218F" w:rsidP="003E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4CEB5" w14:textId="77777777" w:rsidR="003E218F" w:rsidRDefault="003E218F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2AD1A7C" wp14:editId="0DC93617">
              <wp:simplePos x="0" y="0"/>
              <wp:positionH relativeFrom="margin">
                <wp:posOffset>-375920</wp:posOffset>
              </wp:positionH>
              <wp:positionV relativeFrom="page">
                <wp:posOffset>419100</wp:posOffset>
              </wp:positionV>
              <wp:extent cx="6477000" cy="269875"/>
              <wp:effectExtent l="0" t="0" r="0" b="0"/>
              <wp:wrapSquare wrapText="bothSides"/>
              <wp:docPr id="197" name="Rechthoe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70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el"/>
                            <w:tag w:val=""/>
                            <w:id w:val="59937303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BB8B9C2" w14:textId="6F6FD449" w:rsidR="003E218F" w:rsidRDefault="000C5F8F">
                              <w:pPr>
                                <w:pStyle w:val="Koptekst"/>
                                <w:tabs>
                                  <w:tab w:val="clear" w:pos="4703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4V – Wiskunde B – Hoofdstuk 7 afgeleide functies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2AD1A7C" id="Rechthoek 197" o:spid="_x0000_s1026" style="position:absolute;margin-left:-29.6pt;margin-top:33pt;width:510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el"/>
                      <w:tag w:val=""/>
                      <w:id w:val="59937303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BB8B9C2" w14:textId="6F6FD449" w:rsidR="003E218F" w:rsidRDefault="000C5F8F">
                        <w:pPr>
                          <w:pStyle w:val="Koptekst"/>
                          <w:tabs>
                            <w:tab w:val="clear" w:pos="4703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4V – Wiskunde B – Hoofdstuk 7 afgeleide functies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417"/>
    <w:multiLevelType w:val="hybridMultilevel"/>
    <w:tmpl w:val="9DE87A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8252F"/>
    <w:multiLevelType w:val="hybridMultilevel"/>
    <w:tmpl w:val="93F8FE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58"/>
    <w:rsid w:val="000011A9"/>
    <w:rsid w:val="00012435"/>
    <w:rsid w:val="00032169"/>
    <w:rsid w:val="000404CF"/>
    <w:rsid w:val="00045849"/>
    <w:rsid w:val="000900D3"/>
    <w:rsid w:val="000A00D3"/>
    <w:rsid w:val="000A3F46"/>
    <w:rsid w:val="000B599C"/>
    <w:rsid w:val="000B663B"/>
    <w:rsid w:val="000C4257"/>
    <w:rsid w:val="000C4F31"/>
    <w:rsid w:val="000C5F8F"/>
    <w:rsid w:val="000E6A55"/>
    <w:rsid w:val="00100F1F"/>
    <w:rsid w:val="00107030"/>
    <w:rsid w:val="00107C58"/>
    <w:rsid w:val="00115A25"/>
    <w:rsid w:val="001614F9"/>
    <w:rsid w:val="00164B85"/>
    <w:rsid w:val="001770A2"/>
    <w:rsid w:val="00196C15"/>
    <w:rsid w:val="001A184B"/>
    <w:rsid w:val="001B2F44"/>
    <w:rsid w:val="001F1FDF"/>
    <w:rsid w:val="00201317"/>
    <w:rsid w:val="002078F6"/>
    <w:rsid w:val="00212D36"/>
    <w:rsid w:val="00234EEA"/>
    <w:rsid w:val="00234F5A"/>
    <w:rsid w:val="002743E1"/>
    <w:rsid w:val="002759E6"/>
    <w:rsid w:val="00283735"/>
    <w:rsid w:val="00286602"/>
    <w:rsid w:val="002E442E"/>
    <w:rsid w:val="002E4F63"/>
    <w:rsid w:val="002F2FEE"/>
    <w:rsid w:val="003040CC"/>
    <w:rsid w:val="0032065B"/>
    <w:rsid w:val="003314C8"/>
    <w:rsid w:val="00364894"/>
    <w:rsid w:val="003670EB"/>
    <w:rsid w:val="003E218F"/>
    <w:rsid w:val="003E2B8A"/>
    <w:rsid w:val="00410F95"/>
    <w:rsid w:val="004362FC"/>
    <w:rsid w:val="00452DA8"/>
    <w:rsid w:val="004656BD"/>
    <w:rsid w:val="004729B9"/>
    <w:rsid w:val="004A3AD0"/>
    <w:rsid w:val="00511013"/>
    <w:rsid w:val="00511B95"/>
    <w:rsid w:val="005128E8"/>
    <w:rsid w:val="00541B74"/>
    <w:rsid w:val="00543FE7"/>
    <w:rsid w:val="00567B11"/>
    <w:rsid w:val="005812AF"/>
    <w:rsid w:val="00582E78"/>
    <w:rsid w:val="00594945"/>
    <w:rsid w:val="00595EE2"/>
    <w:rsid w:val="0059668F"/>
    <w:rsid w:val="005B4736"/>
    <w:rsid w:val="005B7480"/>
    <w:rsid w:val="005E382E"/>
    <w:rsid w:val="00610429"/>
    <w:rsid w:val="00612590"/>
    <w:rsid w:val="0061275B"/>
    <w:rsid w:val="006200C3"/>
    <w:rsid w:val="00620BB4"/>
    <w:rsid w:val="006250AA"/>
    <w:rsid w:val="00635D4E"/>
    <w:rsid w:val="006366B1"/>
    <w:rsid w:val="00661FEE"/>
    <w:rsid w:val="006753DE"/>
    <w:rsid w:val="00694EBD"/>
    <w:rsid w:val="007069BD"/>
    <w:rsid w:val="007665F4"/>
    <w:rsid w:val="00780A5E"/>
    <w:rsid w:val="00785504"/>
    <w:rsid w:val="007A0650"/>
    <w:rsid w:val="007A0A6D"/>
    <w:rsid w:val="007A7895"/>
    <w:rsid w:val="007B2D2C"/>
    <w:rsid w:val="007B3697"/>
    <w:rsid w:val="007C39E4"/>
    <w:rsid w:val="007E641E"/>
    <w:rsid w:val="0082407A"/>
    <w:rsid w:val="0083385C"/>
    <w:rsid w:val="00836BF6"/>
    <w:rsid w:val="00841ADF"/>
    <w:rsid w:val="00845DEF"/>
    <w:rsid w:val="008556A8"/>
    <w:rsid w:val="008766E5"/>
    <w:rsid w:val="008863DB"/>
    <w:rsid w:val="008A2C37"/>
    <w:rsid w:val="008A326F"/>
    <w:rsid w:val="008B3C2E"/>
    <w:rsid w:val="008D6E7C"/>
    <w:rsid w:val="008E0292"/>
    <w:rsid w:val="0090783D"/>
    <w:rsid w:val="00911AB5"/>
    <w:rsid w:val="009132FF"/>
    <w:rsid w:val="00920E36"/>
    <w:rsid w:val="00923468"/>
    <w:rsid w:val="00931487"/>
    <w:rsid w:val="0094227F"/>
    <w:rsid w:val="00953E55"/>
    <w:rsid w:val="00954D92"/>
    <w:rsid w:val="00960AB4"/>
    <w:rsid w:val="00994D1D"/>
    <w:rsid w:val="009C59EB"/>
    <w:rsid w:val="009D0A8F"/>
    <w:rsid w:val="009E4025"/>
    <w:rsid w:val="00A049A1"/>
    <w:rsid w:val="00A10330"/>
    <w:rsid w:val="00A11F70"/>
    <w:rsid w:val="00A13666"/>
    <w:rsid w:val="00A27B58"/>
    <w:rsid w:val="00A56342"/>
    <w:rsid w:val="00A87148"/>
    <w:rsid w:val="00AB13E7"/>
    <w:rsid w:val="00AD4F78"/>
    <w:rsid w:val="00AE01BD"/>
    <w:rsid w:val="00B77646"/>
    <w:rsid w:val="00B86A7F"/>
    <w:rsid w:val="00B86DA7"/>
    <w:rsid w:val="00BB3646"/>
    <w:rsid w:val="00BB7BA9"/>
    <w:rsid w:val="00BC3BCD"/>
    <w:rsid w:val="00BF506B"/>
    <w:rsid w:val="00C22A36"/>
    <w:rsid w:val="00C47ED1"/>
    <w:rsid w:val="00C57F06"/>
    <w:rsid w:val="00C7291A"/>
    <w:rsid w:val="00C837EC"/>
    <w:rsid w:val="00C86F88"/>
    <w:rsid w:val="00CA0261"/>
    <w:rsid w:val="00CB0892"/>
    <w:rsid w:val="00CF2A67"/>
    <w:rsid w:val="00D0488F"/>
    <w:rsid w:val="00D42CD8"/>
    <w:rsid w:val="00D8609A"/>
    <w:rsid w:val="00DD2117"/>
    <w:rsid w:val="00DE4A0A"/>
    <w:rsid w:val="00DF4164"/>
    <w:rsid w:val="00E25C0D"/>
    <w:rsid w:val="00E3028D"/>
    <w:rsid w:val="00E34129"/>
    <w:rsid w:val="00E56A68"/>
    <w:rsid w:val="00E72F65"/>
    <w:rsid w:val="00E7378C"/>
    <w:rsid w:val="00E7716D"/>
    <w:rsid w:val="00EC148B"/>
    <w:rsid w:val="00ED098D"/>
    <w:rsid w:val="00ED6680"/>
    <w:rsid w:val="00EE191A"/>
    <w:rsid w:val="00F47ED5"/>
    <w:rsid w:val="00F50A59"/>
    <w:rsid w:val="00F665D5"/>
    <w:rsid w:val="00F80908"/>
    <w:rsid w:val="00FB0EB9"/>
    <w:rsid w:val="00FC19DB"/>
    <w:rsid w:val="00F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689DA"/>
  <w15:chartTrackingRefBased/>
  <w15:docId w15:val="{2AFAAE5D-A2DF-4822-97E5-4B0C1322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F506B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E21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218F"/>
  </w:style>
  <w:style w:type="paragraph" w:styleId="Voettekst">
    <w:name w:val="footer"/>
    <w:basedOn w:val="Standaard"/>
    <w:link w:val="VoettekstChar"/>
    <w:uiPriority w:val="99"/>
    <w:unhideWhenUsed/>
    <w:rsid w:val="003E21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218F"/>
  </w:style>
  <w:style w:type="table" w:styleId="Tabelraster">
    <w:name w:val="Table Grid"/>
    <w:basedOn w:val="Standaardtabel"/>
    <w:uiPriority w:val="39"/>
    <w:rsid w:val="00BF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F2FEE"/>
    <w:rPr>
      <w:color w:val="808080"/>
    </w:rPr>
  </w:style>
  <w:style w:type="paragraph" w:styleId="Lijstalinea">
    <w:name w:val="List Paragraph"/>
    <w:basedOn w:val="Standaard"/>
    <w:uiPriority w:val="34"/>
    <w:qFormat/>
    <w:rsid w:val="00661FEE"/>
    <w:pPr>
      <w:spacing w:line="259" w:lineRule="auto"/>
      <w:ind w:left="720"/>
      <w:contextualSpacing/>
    </w:pPr>
  </w:style>
  <w:style w:type="table" w:styleId="Rastertabel2-Accent1">
    <w:name w:val="Grid Table 2 Accent 1"/>
    <w:basedOn w:val="Standaardtabel"/>
    <w:uiPriority w:val="47"/>
    <w:rsid w:val="00661FE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C3"/>
    <w:rsid w:val="001E1EC3"/>
    <w:rsid w:val="005F711B"/>
    <w:rsid w:val="00E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F71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4V – Wiskunde B – Hoofdstuk 7 afgeleide functies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4V – Wiskunde B – Hoofdstuk 7 afgeleide functies</dc:title>
  <dc:subject/>
  <dc:creator>Daan van Kats</dc:creator>
  <cp:keywords/>
  <dc:description/>
  <cp:lastModifiedBy>Daan van Kats</cp:lastModifiedBy>
  <cp:revision>154</cp:revision>
  <dcterms:created xsi:type="dcterms:W3CDTF">2017-03-16T15:13:00Z</dcterms:created>
  <dcterms:modified xsi:type="dcterms:W3CDTF">2017-06-18T19:19:00Z</dcterms:modified>
</cp:coreProperties>
</file>