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B55" w:rsidRDefault="0085176F" w:rsidP="0085176F">
      <w:pPr>
        <w:jc w:val="center"/>
        <w:rPr>
          <w:sz w:val="40"/>
          <w:szCs w:val="40"/>
        </w:rPr>
      </w:pPr>
      <w:r w:rsidRPr="0085176F">
        <w:rPr>
          <w:sz w:val="40"/>
          <w:szCs w:val="40"/>
        </w:rPr>
        <w:t>Maatschappijleer 1: Grondwet.</w:t>
      </w:r>
    </w:p>
    <w:p w:rsidR="00EB00AC" w:rsidRDefault="00EB00AC" w:rsidP="00486D52">
      <w:pPr>
        <w:jc w:val="center"/>
        <w:rPr>
          <w:sz w:val="40"/>
          <w:szCs w:val="40"/>
        </w:rPr>
      </w:pPr>
      <w:r>
        <w:rPr>
          <w:sz w:val="40"/>
          <w:szCs w:val="40"/>
        </w:rPr>
        <w:br/>
      </w:r>
      <w:r>
        <w:rPr>
          <w:sz w:val="40"/>
          <w:szCs w:val="40"/>
        </w:rPr>
        <w:br/>
      </w:r>
      <w:r>
        <w:rPr>
          <w:noProof/>
          <w:lang w:eastAsia="nl-NL"/>
        </w:rPr>
        <w:drawing>
          <wp:inline distT="0" distB="0" distL="0" distR="0">
            <wp:extent cx="3244850" cy="5022850"/>
            <wp:effectExtent l="0" t="0" r="0" b="6350"/>
            <wp:docPr id="1" name="Afbeelding 1" descr="http://www.republikeinsgenootschap.nl/images/GrondwetNl01-grondw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publikeinsgenootschap.nl/images/GrondwetNl01-grondwet.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4850" cy="5022850"/>
                    </a:xfrm>
                    <a:prstGeom prst="rect">
                      <a:avLst/>
                    </a:prstGeom>
                    <a:noFill/>
                    <a:ln>
                      <a:noFill/>
                    </a:ln>
                  </pic:spPr>
                </pic:pic>
              </a:graphicData>
            </a:graphic>
          </wp:inline>
        </w:drawing>
      </w:r>
    </w:p>
    <w:p w:rsidR="00EB00AC" w:rsidRDefault="00EB00AC" w:rsidP="0085176F">
      <w:pPr>
        <w:jc w:val="center"/>
        <w:rPr>
          <w:sz w:val="40"/>
          <w:szCs w:val="40"/>
        </w:rPr>
      </w:pPr>
    </w:p>
    <w:p w:rsidR="00EB00AC" w:rsidRDefault="00EB00AC" w:rsidP="0085176F">
      <w:pPr>
        <w:jc w:val="center"/>
        <w:rPr>
          <w:sz w:val="40"/>
          <w:szCs w:val="40"/>
        </w:rPr>
      </w:pPr>
    </w:p>
    <w:p w:rsidR="00486D52" w:rsidRDefault="00486D52" w:rsidP="0085176F">
      <w:pPr>
        <w:jc w:val="center"/>
        <w:rPr>
          <w:sz w:val="40"/>
          <w:szCs w:val="40"/>
        </w:rPr>
      </w:pPr>
      <w:r>
        <w:rPr>
          <w:sz w:val="40"/>
          <w:szCs w:val="40"/>
        </w:rPr>
        <w:br/>
      </w:r>
    </w:p>
    <w:p w:rsidR="00486D52" w:rsidRDefault="00486D52" w:rsidP="0085176F">
      <w:pPr>
        <w:jc w:val="center"/>
        <w:rPr>
          <w:sz w:val="40"/>
          <w:szCs w:val="40"/>
        </w:rPr>
      </w:pPr>
    </w:p>
    <w:p w:rsidR="005708D6" w:rsidRDefault="00EB00AC" w:rsidP="0085176F">
      <w:pPr>
        <w:jc w:val="center"/>
        <w:rPr>
          <w:sz w:val="32"/>
          <w:szCs w:val="32"/>
        </w:rPr>
      </w:pPr>
      <w:r>
        <w:rPr>
          <w:sz w:val="40"/>
          <w:szCs w:val="40"/>
        </w:rPr>
        <w:lastRenderedPageBreak/>
        <w:t>De grondwet van Nederland.</w:t>
      </w:r>
      <w:r>
        <w:rPr>
          <w:sz w:val="32"/>
          <w:szCs w:val="32"/>
        </w:rPr>
        <w:br/>
      </w:r>
      <w:r>
        <w:rPr>
          <w:sz w:val="32"/>
          <w:szCs w:val="32"/>
        </w:rPr>
        <w:br/>
        <w:t>Hieronder staan de 23 grondrechten vermeld in een tabel.</w:t>
      </w:r>
      <w:r>
        <w:rPr>
          <w:sz w:val="32"/>
          <w:szCs w:val="32"/>
        </w:rPr>
        <w:br/>
      </w:r>
    </w:p>
    <w:tbl>
      <w:tblPr>
        <w:tblStyle w:val="TableGrid"/>
        <w:tblpPr w:leftFromText="141" w:rightFromText="141" w:vertAnchor="page" w:horzAnchor="margin" w:tblpY="3951"/>
        <w:tblW w:w="0" w:type="auto"/>
        <w:tblLook w:val="04A0"/>
      </w:tblPr>
      <w:tblGrid>
        <w:gridCol w:w="4531"/>
        <w:gridCol w:w="4531"/>
      </w:tblGrid>
      <w:tr w:rsidR="005708D6" w:rsidTr="00FB4810">
        <w:tc>
          <w:tcPr>
            <w:tcW w:w="4531" w:type="dxa"/>
          </w:tcPr>
          <w:p w:rsidR="005708D6" w:rsidRDefault="005708D6" w:rsidP="00FB4810">
            <w:pPr>
              <w:jc w:val="center"/>
              <w:rPr>
                <w:sz w:val="32"/>
                <w:szCs w:val="32"/>
              </w:rPr>
            </w:pPr>
            <w:r>
              <w:rPr>
                <w:sz w:val="32"/>
                <w:szCs w:val="32"/>
              </w:rPr>
              <w:t xml:space="preserve">Artikel 1. </w:t>
            </w:r>
          </w:p>
        </w:tc>
        <w:tc>
          <w:tcPr>
            <w:tcW w:w="4531" w:type="dxa"/>
          </w:tcPr>
          <w:p w:rsidR="005708D6" w:rsidRDefault="005708D6" w:rsidP="00FB4810">
            <w:pPr>
              <w:jc w:val="center"/>
              <w:rPr>
                <w:sz w:val="32"/>
                <w:szCs w:val="32"/>
              </w:rPr>
            </w:pPr>
            <w:r>
              <w:rPr>
                <w:sz w:val="32"/>
                <w:szCs w:val="32"/>
              </w:rPr>
              <w:t>We behandelen iedereen op dezelfde manier.</w:t>
            </w:r>
          </w:p>
        </w:tc>
      </w:tr>
      <w:tr w:rsidR="005708D6" w:rsidTr="00FB4810">
        <w:tc>
          <w:tcPr>
            <w:tcW w:w="4531" w:type="dxa"/>
          </w:tcPr>
          <w:p w:rsidR="005708D6" w:rsidRDefault="005708D6" w:rsidP="00FB4810">
            <w:pPr>
              <w:jc w:val="center"/>
              <w:rPr>
                <w:sz w:val="32"/>
                <w:szCs w:val="32"/>
              </w:rPr>
            </w:pPr>
            <w:r>
              <w:rPr>
                <w:sz w:val="32"/>
                <w:szCs w:val="32"/>
              </w:rPr>
              <w:t>Artikel 2.</w:t>
            </w:r>
          </w:p>
        </w:tc>
        <w:tc>
          <w:tcPr>
            <w:tcW w:w="4531" w:type="dxa"/>
          </w:tcPr>
          <w:p w:rsidR="005708D6" w:rsidRDefault="005708D6" w:rsidP="00FB4810">
            <w:pPr>
              <w:jc w:val="center"/>
              <w:rPr>
                <w:sz w:val="32"/>
                <w:szCs w:val="32"/>
              </w:rPr>
            </w:pPr>
            <w:r>
              <w:rPr>
                <w:sz w:val="32"/>
                <w:szCs w:val="32"/>
              </w:rPr>
              <w:t>Wie is Nederlander?</w:t>
            </w:r>
          </w:p>
        </w:tc>
      </w:tr>
      <w:tr w:rsidR="005708D6" w:rsidTr="00FB4810">
        <w:tc>
          <w:tcPr>
            <w:tcW w:w="4531" w:type="dxa"/>
          </w:tcPr>
          <w:p w:rsidR="005708D6" w:rsidRDefault="005708D6" w:rsidP="00FB4810">
            <w:pPr>
              <w:jc w:val="center"/>
              <w:rPr>
                <w:sz w:val="32"/>
                <w:szCs w:val="32"/>
              </w:rPr>
            </w:pPr>
            <w:r>
              <w:rPr>
                <w:sz w:val="32"/>
                <w:szCs w:val="32"/>
              </w:rPr>
              <w:t>Artikel 3.</w:t>
            </w:r>
          </w:p>
        </w:tc>
        <w:tc>
          <w:tcPr>
            <w:tcW w:w="4531" w:type="dxa"/>
          </w:tcPr>
          <w:p w:rsidR="005708D6" w:rsidRDefault="005708D6" w:rsidP="00FB4810">
            <w:pPr>
              <w:jc w:val="center"/>
              <w:rPr>
                <w:sz w:val="32"/>
                <w:szCs w:val="32"/>
              </w:rPr>
            </w:pPr>
            <w:r>
              <w:rPr>
                <w:sz w:val="32"/>
                <w:szCs w:val="32"/>
              </w:rPr>
              <w:t>Werken bij de overheid.</w:t>
            </w:r>
          </w:p>
        </w:tc>
      </w:tr>
      <w:tr w:rsidR="005708D6" w:rsidTr="00FB4810">
        <w:tc>
          <w:tcPr>
            <w:tcW w:w="4531" w:type="dxa"/>
          </w:tcPr>
          <w:p w:rsidR="005708D6" w:rsidRDefault="005708D6" w:rsidP="00FB4810">
            <w:pPr>
              <w:jc w:val="center"/>
              <w:rPr>
                <w:sz w:val="32"/>
                <w:szCs w:val="32"/>
              </w:rPr>
            </w:pPr>
            <w:r>
              <w:rPr>
                <w:sz w:val="32"/>
                <w:szCs w:val="32"/>
              </w:rPr>
              <w:t xml:space="preserve">Artikel 4. </w:t>
            </w:r>
          </w:p>
        </w:tc>
        <w:tc>
          <w:tcPr>
            <w:tcW w:w="4531" w:type="dxa"/>
          </w:tcPr>
          <w:p w:rsidR="005708D6" w:rsidRDefault="005708D6" w:rsidP="00FB4810">
            <w:pPr>
              <w:jc w:val="center"/>
              <w:rPr>
                <w:sz w:val="32"/>
                <w:szCs w:val="32"/>
              </w:rPr>
            </w:pPr>
            <w:r>
              <w:rPr>
                <w:sz w:val="32"/>
                <w:szCs w:val="32"/>
              </w:rPr>
              <w:t>Kiesrecht</w:t>
            </w:r>
          </w:p>
        </w:tc>
      </w:tr>
      <w:tr w:rsidR="005708D6" w:rsidTr="00FB4810">
        <w:tc>
          <w:tcPr>
            <w:tcW w:w="4531" w:type="dxa"/>
          </w:tcPr>
          <w:p w:rsidR="005708D6" w:rsidRDefault="005708D6" w:rsidP="00FB4810">
            <w:pPr>
              <w:jc w:val="center"/>
              <w:rPr>
                <w:sz w:val="32"/>
                <w:szCs w:val="32"/>
              </w:rPr>
            </w:pPr>
            <w:r>
              <w:rPr>
                <w:sz w:val="32"/>
                <w:szCs w:val="32"/>
              </w:rPr>
              <w:t>Artikel 5.</w:t>
            </w:r>
          </w:p>
        </w:tc>
        <w:tc>
          <w:tcPr>
            <w:tcW w:w="4531" w:type="dxa"/>
          </w:tcPr>
          <w:p w:rsidR="005708D6" w:rsidRDefault="005708D6" w:rsidP="00FB4810">
            <w:pPr>
              <w:jc w:val="center"/>
              <w:rPr>
                <w:sz w:val="32"/>
                <w:szCs w:val="32"/>
              </w:rPr>
            </w:pPr>
            <w:r>
              <w:rPr>
                <w:sz w:val="32"/>
                <w:szCs w:val="32"/>
              </w:rPr>
              <w:t>Recht om vragen te stellen of te klagen.</w:t>
            </w:r>
          </w:p>
        </w:tc>
      </w:tr>
    </w:tbl>
    <w:p w:rsidR="005708D6" w:rsidRDefault="005708D6" w:rsidP="0085176F">
      <w:pPr>
        <w:jc w:val="center"/>
        <w:rPr>
          <w:sz w:val="32"/>
          <w:szCs w:val="32"/>
        </w:rPr>
      </w:pPr>
    </w:p>
    <w:tbl>
      <w:tblPr>
        <w:tblStyle w:val="TableGrid"/>
        <w:tblW w:w="0" w:type="auto"/>
        <w:tblLook w:val="04A0"/>
      </w:tblPr>
      <w:tblGrid>
        <w:gridCol w:w="4531"/>
        <w:gridCol w:w="4531"/>
      </w:tblGrid>
      <w:tr w:rsidR="005708D6" w:rsidTr="005708D6">
        <w:tc>
          <w:tcPr>
            <w:tcW w:w="4531" w:type="dxa"/>
          </w:tcPr>
          <w:p w:rsidR="005708D6" w:rsidRDefault="005708D6" w:rsidP="005708D6">
            <w:pPr>
              <w:jc w:val="center"/>
              <w:rPr>
                <w:sz w:val="32"/>
                <w:szCs w:val="32"/>
              </w:rPr>
            </w:pPr>
            <w:r>
              <w:rPr>
                <w:sz w:val="32"/>
                <w:szCs w:val="32"/>
              </w:rPr>
              <w:t>Artikel 6.</w:t>
            </w:r>
          </w:p>
        </w:tc>
        <w:tc>
          <w:tcPr>
            <w:tcW w:w="4531" w:type="dxa"/>
          </w:tcPr>
          <w:p w:rsidR="005708D6" w:rsidRDefault="005708D6" w:rsidP="005708D6">
            <w:pPr>
              <w:jc w:val="center"/>
              <w:rPr>
                <w:sz w:val="32"/>
                <w:szCs w:val="32"/>
              </w:rPr>
            </w:pPr>
            <w:r>
              <w:rPr>
                <w:sz w:val="32"/>
                <w:szCs w:val="32"/>
              </w:rPr>
              <w:t>Vrijheid van godsdienst en levensovertuiging.</w:t>
            </w:r>
          </w:p>
        </w:tc>
      </w:tr>
      <w:tr w:rsidR="005708D6" w:rsidTr="005708D6">
        <w:tc>
          <w:tcPr>
            <w:tcW w:w="4531" w:type="dxa"/>
          </w:tcPr>
          <w:p w:rsidR="005708D6" w:rsidRDefault="005708D6" w:rsidP="005708D6">
            <w:pPr>
              <w:jc w:val="center"/>
              <w:rPr>
                <w:sz w:val="32"/>
                <w:szCs w:val="32"/>
              </w:rPr>
            </w:pPr>
            <w:r>
              <w:rPr>
                <w:sz w:val="32"/>
                <w:szCs w:val="32"/>
              </w:rPr>
              <w:t>Artikel 7.</w:t>
            </w:r>
          </w:p>
        </w:tc>
        <w:tc>
          <w:tcPr>
            <w:tcW w:w="4531" w:type="dxa"/>
          </w:tcPr>
          <w:p w:rsidR="005708D6" w:rsidRDefault="005708D6" w:rsidP="005708D6">
            <w:pPr>
              <w:jc w:val="center"/>
              <w:rPr>
                <w:sz w:val="32"/>
                <w:szCs w:val="32"/>
              </w:rPr>
            </w:pPr>
            <w:r>
              <w:rPr>
                <w:sz w:val="32"/>
                <w:szCs w:val="32"/>
              </w:rPr>
              <w:t>Vrijheid van meningsuiting.</w:t>
            </w:r>
          </w:p>
        </w:tc>
      </w:tr>
      <w:tr w:rsidR="005708D6" w:rsidTr="005708D6">
        <w:tc>
          <w:tcPr>
            <w:tcW w:w="4531" w:type="dxa"/>
          </w:tcPr>
          <w:p w:rsidR="005708D6" w:rsidRDefault="005708D6" w:rsidP="005708D6">
            <w:pPr>
              <w:jc w:val="center"/>
              <w:rPr>
                <w:sz w:val="32"/>
                <w:szCs w:val="32"/>
              </w:rPr>
            </w:pPr>
            <w:r>
              <w:rPr>
                <w:sz w:val="32"/>
                <w:szCs w:val="32"/>
              </w:rPr>
              <w:t>Artikel 8.</w:t>
            </w:r>
          </w:p>
        </w:tc>
        <w:tc>
          <w:tcPr>
            <w:tcW w:w="4531" w:type="dxa"/>
          </w:tcPr>
          <w:p w:rsidR="005708D6" w:rsidRDefault="005708D6" w:rsidP="005708D6">
            <w:pPr>
              <w:jc w:val="center"/>
              <w:rPr>
                <w:sz w:val="32"/>
                <w:szCs w:val="32"/>
              </w:rPr>
            </w:pPr>
            <w:r>
              <w:rPr>
                <w:sz w:val="32"/>
                <w:szCs w:val="32"/>
              </w:rPr>
              <w:t>Recht om samen met anderen een groep te vormen.</w:t>
            </w:r>
          </w:p>
        </w:tc>
      </w:tr>
      <w:tr w:rsidR="005708D6" w:rsidTr="005708D6">
        <w:tc>
          <w:tcPr>
            <w:tcW w:w="4531" w:type="dxa"/>
          </w:tcPr>
          <w:p w:rsidR="005708D6" w:rsidRDefault="005708D6" w:rsidP="005708D6">
            <w:pPr>
              <w:jc w:val="center"/>
              <w:rPr>
                <w:sz w:val="32"/>
                <w:szCs w:val="32"/>
              </w:rPr>
            </w:pPr>
            <w:r>
              <w:rPr>
                <w:sz w:val="32"/>
                <w:szCs w:val="32"/>
              </w:rPr>
              <w:t>Artikel 9.</w:t>
            </w:r>
          </w:p>
        </w:tc>
        <w:tc>
          <w:tcPr>
            <w:tcW w:w="4531" w:type="dxa"/>
          </w:tcPr>
          <w:p w:rsidR="005708D6" w:rsidRDefault="005708D6" w:rsidP="005708D6">
            <w:pPr>
              <w:jc w:val="center"/>
              <w:rPr>
                <w:sz w:val="32"/>
                <w:szCs w:val="32"/>
              </w:rPr>
            </w:pPr>
            <w:r>
              <w:rPr>
                <w:sz w:val="32"/>
                <w:szCs w:val="32"/>
              </w:rPr>
              <w:t>Recht om te vergaderen en te betogen.</w:t>
            </w:r>
          </w:p>
        </w:tc>
      </w:tr>
      <w:tr w:rsidR="005708D6" w:rsidTr="005708D6">
        <w:tc>
          <w:tcPr>
            <w:tcW w:w="4531" w:type="dxa"/>
          </w:tcPr>
          <w:p w:rsidR="005708D6" w:rsidRDefault="005708D6" w:rsidP="005708D6">
            <w:pPr>
              <w:jc w:val="center"/>
              <w:rPr>
                <w:sz w:val="32"/>
                <w:szCs w:val="32"/>
              </w:rPr>
            </w:pPr>
            <w:r>
              <w:rPr>
                <w:sz w:val="32"/>
                <w:szCs w:val="32"/>
              </w:rPr>
              <w:t>Artikel 10.</w:t>
            </w:r>
          </w:p>
        </w:tc>
        <w:tc>
          <w:tcPr>
            <w:tcW w:w="4531" w:type="dxa"/>
          </w:tcPr>
          <w:p w:rsidR="005708D6" w:rsidRDefault="005708D6" w:rsidP="005708D6">
            <w:pPr>
              <w:jc w:val="center"/>
              <w:rPr>
                <w:sz w:val="32"/>
                <w:szCs w:val="32"/>
              </w:rPr>
            </w:pPr>
            <w:r>
              <w:rPr>
                <w:sz w:val="32"/>
                <w:szCs w:val="32"/>
              </w:rPr>
              <w:t>Recht op privacy.</w:t>
            </w:r>
          </w:p>
        </w:tc>
      </w:tr>
      <w:tr w:rsidR="00FB4810" w:rsidTr="00FB4810">
        <w:tc>
          <w:tcPr>
            <w:tcW w:w="4531" w:type="dxa"/>
          </w:tcPr>
          <w:p w:rsidR="00FB4810" w:rsidRDefault="00FB4810" w:rsidP="00D27A7B">
            <w:pPr>
              <w:jc w:val="center"/>
              <w:rPr>
                <w:sz w:val="32"/>
                <w:szCs w:val="32"/>
              </w:rPr>
            </w:pPr>
            <w:r>
              <w:rPr>
                <w:sz w:val="32"/>
                <w:szCs w:val="32"/>
              </w:rPr>
              <w:t>Artikel 11.</w:t>
            </w:r>
          </w:p>
        </w:tc>
        <w:tc>
          <w:tcPr>
            <w:tcW w:w="4531" w:type="dxa"/>
          </w:tcPr>
          <w:p w:rsidR="00FB4810" w:rsidRDefault="00FB4810" w:rsidP="00D27A7B">
            <w:pPr>
              <w:jc w:val="center"/>
              <w:rPr>
                <w:sz w:val="32"/>
                <w:szCs w:val="32"/>
              </w:rPr>
            </w:pPr>
            <w:r>
              <w:rPr>
                <w:sz w:val="32"/>
                <w:szCs w:val="32"/>
              </w:rPr>
              <w:t>Het menselijk lichaam.</w:t>
            </w:r>
          </w:p>
        </w:tc>
      </w:tr>
      <w:tr w:rsidR="00FB4810" w:rsidTr="00FB4810">
        <w:tc>
          <w:tcPr>
            <w:tcW w:w="4531" w:type="dxa"/>
          </w:tcPr>
          <w:p w:rsidR="00FB4810" w:rsidRDefault="00FB4810" w:rsidP="00D27A7B">
            <w:pPr>
              <w:jc w:val="center"/>
              <w:rPr>
                <w:sz w:val="32"/>
                <w:szCs w:val="32"/>
              </w:rPr>
            </w:pPr>
            <w:r>
              <w:rPr>
                <w:sz w:val="32"/>
                <w:szCs w:val="32"/>
              </w:rPr>
              <w:t>Artikel 12.</w:t>
            </w:r>
          </w:p>
        </w:tc>
        <w:tc>
          <w:tcPr>
            <w:tcW w:w="4531" w:type="dxa"/>
          </w:tcPr>
          <w:p w:rsidR="00FB4810" w:rsidRDefault="00FB4810" w:rsidP="00D27A7B">
            <w:pPr>
              <w:jc w:val="center"/>
              <w:rPr>
                <w:sz w:val="32"/>
                <w:szCs w:val="32"/>
              </w:rPr>
            </w:pPr>
            <w:r>
              <w:rPr>
                <w:sz w:val="32"/>
                <w:szCs w:val="32"/>
              </w:rPr>
              <w:t>Mag de overheid een woning ingaan?</w:t>
            </w:r>
          </w:p>
        </w:tc>
      </w:tr>
      <w:tr w:rsidR="00FB4810" w:rsidTr="00FB4810">
        <w:tc>
          <w:tcPr>
            <w:tcW w:w="4531" w:type="dxa"/>
          </w:tcPr>
          <w:p w:rsidR="00FB4810" w:rsidRDefault="00FB4810" w:rsidP="00D27A7B">
            <w:pPr>
              <w:jc w:val="center"/>
              <w:rPr>
                <w:sz w:val="32"/>
                <w:szCs w:val="32"/>
              </w:rPr>
            </w:pPr>
            <w:r>
              <w:rPr>
                <w:sz w:val="32"/>
                <w:szCs w:val="32"/>
              </w:rPr>
              <w:t>Artikel 13.</w:t>
            </w:r>
          </w:p>
        </w:tc>
        <w:tc>
          <w:tcPr>
            <w:tcW w:w="4531" w:type="dxa"/>
          </w:tcPr>
          <w:p w:rsidR="00FB4810" w:rsidRDefault="00FB4810" w:rsidP="00D27A7B">
            <w:pPr>
              <w:jc w:val="center"/>
              <w:rPr>
                <w:sz w:val="32"/>
                <w:szCs w:val="32"/>
              </w:rPr>
            </w:pPr>
            <w:r>
              <w:rPr>
                <w:sz w:val="32"/>
                <w:szCs w:val="32"/>
              </w:rPr>
              <w:t>Mag de overheid brieven lezen en telefoons luisteren?</w:t>
            </w:r>
          </w:p>
        </w:tc>
      </w:tr>
      <w:tr w:rsidR="00FB4810" w:rsidTr="00FB4810">
        <w:tc>
          <w:tcPr>
            <w:tcW w:w="4531" w:type="dxa"/>
          </w:tcPr>
          <w:p w:rsidR="00FB4810" w:rsidRDefault="00FB4810" w:rsidP="00D27A7B">
            <w:pPr>
              <w:jc w:val="center"/>
              <w:rPr>
                <w:sz w:val="32"/>
                <w:szCs w:val="32"/>
              </w:rPr>
            </w:pPr>
            <w:r>
              <w:rPr>
                <w:sz w:val="32"/>
                <w:szCs w:val="32"/>
              </w:rPr>
              <w:t>Artikel 14.</w:t>
            </w:r>
          </w:p>
        </w:tc>
        <w:tc>
          <w:tcPr>
            <w:tcW w:w="4531" w:type="dxa"/>
          </w:tcPr>
          <w:p w:rsidR="00FB4810" w:rsidRDefault="00FB4810" w:rsidP="00D27A7B">
            <w:pPr>
              <w:jc w:val="center"/>
              <w:rPr>
                <w:sz w:val="32"/>
                <w:szCs w:val="32"/>
              </w:rPr>
            </w:pPr>
            <w:r>
              <w:rPr>
                <w:sz w:val="32"/>
                <w:szCs w:val="32"/>
              </w:rPr>
              <w:t>Mag de overheid eigendommen van anderen afnemen?</w:t>
            </w:r>
          </w:p>
        </w:tc>
      </w:tr>
      <w:tr w:rsidR="00FB4810" w:rsidTr="00FB4810">
        <w:tc>
          <w:tcPr>
            <w:tcW w:w="4531" w:type="dxa"/>
          </w:tcPr>
          <w:p w:rsidR="00FB4810" w:rsidRDefault="00FB4810" w:rsidP="00D27A7B">
            <w:pPr>
              <w:jc w:val="center"/>
              <w:rPr>
                <w:sz w:val="32"/>
                <w:szCs w:val="32"/>
              </w:rPr>
            </w:pPr>
            <w:r>
              <w:rPr>
                <w:sz w:val="32"/>
                <w:szCs w:val="32"/>
              </w:rPr>
              <w:t>Artikel 15.</w:t>
            </w:r>
          </w:p>
        </w:tc>
        <w:tc>
          <w:tcPr>
            <w:tcW w:w="4531" w:type="dxa"/>
          </w:tcPr>
          <w:p w:rsidR="00FB4810" w:rsidRDefault="00FB4810" w:rsidP="00D27A7B">
            <w:pPr>
              <w:jc w:val="center"/>
              <w:rPr>
                <w:sz w:val="32"/>
                <w:szCs w:val="32"/>
              </w:rPr>
            </w:pPr>
            <w:r>
              <w:rPr>
                <w:sz w:val="32"/>
                <w:szCs w:val="32"/>
              </w:rPr>
              <w:t>Naar de gevangenis.</w:t>
            </w:r>
          </w:p>
        </w:tc>
      </w:tr>
    </w:tbl>
    <w:p w:rsidR="005708D6" w:rsidRDefault="005708D6" w:rsidP="005708D6">
      <w:pPr>
        <w:jc w:val="center"/>
        <w:rPr>
          <w:sz w:val="32"/>
          <w:szCs w:val="32"/>
        </w:rPr>
      </w:pPr>
    </w:p>
    <w:p w:rsidR="00710063" w:rsidRDefault="00710063" w:rsidP="005708D6">
      <w:pPr>
        <w:jc w:val="center"/>
        <w:rPr>
          <w:sz w:val="32"/>
          <w:szCs w:val="32"/>
        </w:rPr>
      </w:pPr>
    </w:p>
    <w:p w:rsidR="00710063" w:rsidRDefault="00EB00AC" w:rsidP="005708D6">
      <w:pPr>
        <w:jc w:val="center"/>
        <w:rPr>
          <w:sz w:val="32"/>
          <w:szCs w:val="32"/>
        </w:rPr>
      </w:pPr>
      <w:r>
        <w:rPr>
          <w:sz w:val="32"/>
          <w:szCs w:val="32"/>
        </w:rPr>
        <w:lastRenderedPageBreak/>
        <w:br/>
      </w:r>
      <w:r>
        <w:rPr>
          <w:sz w:val="32"/>
          <w:szCs w:val="32"/>
        </w:rPr>
        <w:br/>
      </w:r>
    </w:p>
    <w:tbl>
      <w:tblPr>
        <w:tblStyle w:val="TableGrid"/>
        <w:tblW w:w="9342" w:type="dxa"/>
        <w:tblLook w:val="04A0"/>
      </w:tblPr>
      <w:tblGrid>
        <w:gridCol w:w="4671"/>
        <w:gridCol w:w="4671"/>
      </w:tblGrid>
      <w:tr w:rsidR="00710063" w:rsidTr="00714CEE">
        <w:trPr>
          <w:trHeight w:val="351"/>
        </w:trPr>
        <w:tc>
          <w:tcPr>
            <w:tcW w:w="4671" w:type="dxa"/>
          </w:tcPr>
          <w:p w:rsidR="00710063" w:rsidRDefault="00710063" w:rsidP="005708D6">
            <w:pPr>
              <w:jc w:val="center"/>
              <w:rPr>
                <w:sz w:val="32"/>
                <w:szCs w:val="32"/>
              </w:rPr>
            </w:pPr>
            <w:r>
              <w:rPr>
                <w:sz w:val="32"/>
                <w:szCs w:val="32"/>
              </w:rPr>
              <w:t>Artikel 16.</w:t>
            </w:r>
          </w:p>
        </w:tc>
        <w:tc>
          <w:tcPr>
            <w:tcW w:w="4671" w:type="dxa"/>
          </w:tcPr>
          <w:p w:rsidR="00710063" w:rsidRDefault="00710063" w:rsidP="005708D6">
            <w:pPr>
              <w:jc w:val="center"/>
              <w:rPr>
                <w:sz w:val="32"/>
                <w:szCs w:val="32"/>
              </w:rPr>
            </w:pPr>
            <w:r>
              <w:rPr>
                <w:sz w:val="32"/>
                <w:szCs w:val="32"/>
              </w:rPr>
              <w:t>De straf staat in de wet.</w:t>
            </w:r>
          </w:p>
        </w:tc>
      </w:tr>
      <w:tr w:rsidR="00710063" w:rsidTr="00714CEE">
        <w:trPr>
          <w:trHeight w:val="351"/>
        </w:trPr>
        <w:tc>
          <w:tcPr>
            <w:tcW w:w="4671" w:type="dxa"/>
          </w:tcPr>
          <w:p w:rsidR="00710063" w:rsidRDefault="00710063" w:rsidP="005708D6">
            <w:pPr>
              <w:jc w:val="center"/>
              <w:rPr>
                <w:sz w:val="32"/>
                <w:szCs w:val="32"/>
              </w:rPr>
            </w:pPr>
            <w:r>
              <w:rPr>
                <w:sz w:val="32"/>
                <w:szCs w:val="32"/>
              </w:rPr>
              <w:t>Artikel 17.</w:t>
            </w:r>
          </w:p>
        </w:tc>
        <w:tc>
          <w:tcPr>
            <w:tcW w:w="4671" w:type="dxa"/>
          </w:tcPr>
          <w:p w:rsidR="00710063" w:rsidRDefault="00710063" w:rsidP="005708D6">
            <w:pPr>
              <w:jc w:val="center"/>
              <w:rPr>
                <w:sz w:val="32"/>
                <w:szCs w:val="32"/>
              </w:rPr>
            </w:pPr>
            <w:r>
              <w:rPr>
                <w:sz w:val="32"/>
                <w:szCs w:val="32"/>
              </w:rPr>
              <w:t>Naar de rechter.</w:t>
            </w:r>
          </w:p>
        </w:tc>
      </w:tr>
      <w:tr w:rsidR="00710063" w:rsidTr="00714CEE">
        <w:trPr>
          <w:trHeight w:val="351"/>
        </w:trPr>
        <w:tc>
          <w:tcPr>
            <w:tcW w:w="4671" w:type="dxa"/>
          </w:tcPr>
          <w:p w:rsidR="00710063" w:rsidRDefault="00710063" w:rsidP="00710063">
            <w:pPr>
              <w:jc w:val="center"/>
              <w:rPr>
                <w:sz w:val="32"/>
                <w:szCs w:val="32"/>
              </w:rPr>
            </w:pPr>
            <w:r>
              <w:rPr>
                <w:sz w:val="32"/>
                <w:szCs w:val="32"/>
              </w:rPr>
              <w:t>Artikel 18.</w:t>
            </w:r>
          </w:p>
        </w:tc>
        <w:tc>
          <w:tcPr>
            <w:tcW w:w="4671" w:type="dxa"/>
          </w:tcPr>
          <w:p w:rsidR="00710063" w:rsidRDefault="00710063" w:rsidP="005708D6">
            <w:pPr>
              <w:jc w:val="center"/>
              <w:rPr>
                <w:sz w:val="32"/>
                <w:szCs w:val="32"/>
              </w:rPr>
            </w:pPr>
            <w:r>
              <w:rPr>
                <w:sz w:val="32"/>
                <w:szCs w:val="32"/>
              </w:rPr>
              <w:t>Rechtsbijstand.</w:t>
            </w:r>
          </w:p>
        </w:tc>
      </w:tr>
      <w:tr w:rsidR="00710063" w:rsidTr="00714CEE">
        <w:trPr>
          <w:trHeight w:val="351"/>
        </w:trPr>
        <w:tc>
          <w:tcPr>
            <w:tcW w:w="4671" w:type="dxa"/>
          </w:tcPr>
          <w:p w:rsidR="00710063" w:rsidRDefault="00710063" w:rsidP="005708D6">
            <w:pPr>
              <w:jc w:val="center"/>
              <w:rPr>
                <w:sz w:val="32"/>
                <w:szCs w:val="32"/>
              </w:rPr>
            </w:pPr>
            <w:r>
              <w:rPr>
                <w:sz w:val="32"/>
                <w:szCs w:val="32"/>
              </w:rPr>
              <w:t>Artikel 19.</w:t>
            </w:r>
          </w:p>
        </w:tc>
        <w:tc>
          <w:tcPr>
            <w:tcW w:w="4671" w:type="dxa"/>
          </w:tcPr>
          <w:p w:rsidR="00710063" w:rsidRDefault="00710063" w:rsidP="005708D6">
            <w:pPr>
              <w:jc w:val="center"/>
              <w:rPr>
                <w:sz w:val="32"/>
                <w:szCs w:val="32"/>
              </w:rPr>
            </w:pPr>
            <w:r>
              <w:rPr>
                <w:sz w:val="32"/>
                <w:szCs w:val="32"/>
              </w:rPr>
              <w:t>Werk</w:t>
            </w:r>
          </w:p>
        </w:tc>
      </w:tr>
      <w:tr w:rsidR="00710063" w:rsidTr="00714CEE">
        <w:trPr>
          <w:trHeight w:val="351"/>
        </w:trPr>
        <w:tc>
          <w:tcPr>
            <w:tcW w:w="4671" w:type="dxa"/>
          </w:tcPr>
          <w:p w:rsidR="00710063" w:rsidRDefault="00710063" w:rsidP="005708D6">
            <w:pPr>
              <w:jc w:val="center"/>
              <w:rPr>
                <w:sz w:val="32"/>
                <w:szCs w:val="32"/>
              </w:rPr>
            </w:pPr>
            <w:r>
              <w:rPr>
                <w:sz w:val="32"/>
                <w:szCs w:val="32"/>
              </w:rPr>
              <w:t>Artikel 20.</w:t>
            </w:r>
          </w:p>
        </w:tc>
        <w:tc>
          <w:tcPr>
            <w:tcW w:w="4671" w:type="dxa"/>
          </w:tcPr>
          <w:p w:rsidR="00710063" w:rsidRDefault="00710063" w:rsidP="005708D6">
            <w:pPr>
              <w:jc w:val="center"/>
              <w:rPr>
                <w:sz w:val="32"/>
                <w:szCs w:val="32"/>
              </w:rPr>
            </w:pPr>
            <w:r>
              <w:rPr>
                <w:sz w:val="32"/>
                <w:szCs w:val="32"/>
              </w:rPr>
              <w:t>Genoeg inkomen</w:t>
            </w:r>
          </w:p>
        </w:tc>
      </w:tr>
      <w:tr w:rsidR="00FB4810" w:rsidTr="00714CEE">
        <w:trPr>
          <w:trHeight w:val="351"/>
        </w:trPr>
        <w:tc>
          <w:tcPr>
            <w:tcW w:w="4671" w:type="dxa"/>
          </w:tcPr>
          <w:p w:rsidR="00FB4810" w:rsidRDefault="00FB4810" w:rsidP="00A20222">
            <w:pPr>
              <w:jc w:val="center"/>
              <w:rPr>
                <w:sz w:val="32"/>
                <w:szCs w:val="32"/>
              </w:rPr>
            </w:pPr>
            <w:r>
              <w:rPr>
                <w:sz w:val="32"/>
                <w:szCs w:val="32"/>
              </w:rPr>
              <w:t>Artikel 21.</w:t>
            </w:r>
          </w:p>
        </w:tc>
        <w:tc>
          <w:tcPr>
            <w:tcW w:w="4671" w:type="dxa"/>
          </w:tcPr>
          <w:p w:rsidR="00FB4810" w:rsidRDefault="00FB4810" w:rsidP="00A20222">
            <w:pPr>
              <w:jc w:val="center"/>
              <w:rPr>
                <w:sz w:val="32"/>
                <w:szCs w:val="32"/>
              </w:rPr>
            </w:pPr>
            <w:r>
              <w:rPr>
                <w:sz w:val="32"/>
                <w:szCs w:val="32"/>
              </w:rPr>
              <w:t>Milieu.</w:t>
            </w:r>
          </w:p>
        </w:tc>
      </w:tr>
      <w:tr w:rsidR="00FB4810" w:rsidTr="00714CEE">
        <w:trPr>
          <w:trHeight w:val="351"/>
        </w:trPr>
        <w:tc>
          <w:tcPr>
            <w:tcW w:w="4671" w:type="dxa"/>
          </w:tcPr>
          <w:p w:rsidR="00FB4810" w:rsidRDefault="00FB4810" w:rsidP="00A20222">
            <w:pPr>
              <w:jc w:val="center"/>
              <w:rPr>
                <w:sz w:val="32"/>
                <w:szCs w:val="32"/>
              </w:rPr>
            </w:pPr>
            <w:r>
              <w:rPr>
                <w:sz w:val="32"/>
                <w:szCs w:val="32"/>
              </w:rPr>
              <w:t>Artikel 22.</w:t>
            </w:r>
          </w:p>
        </w:tc>
        <w:tc>
          <w:tcPr>
            <w:tcW w:w="4671" w:type="dxa"/>
          </w:tcPr>
          <w:p w:rsidR="00FB4810" w:rsidRDefault="00FB4810" w:rsidP="00A20222">
            <w:pPr>
              <w:jc w:val="center"/>
              <w:rPr>
                <w:sz w:val="32"/>
                <w:szCs w:val="32"/>
              </w:rPr>
            </w:pPr>
            <w:r>
              <w:rPr>
                <w:sz w:val="32"/>
                <w:szCs w:val="32"/>
              </w:rPr>
              <w:t>Gezondheid en Wonen.</w:t>
            </w:r>
          </w:p>
        </w:tc>
      </w:tr>
      <w:tr w:rsidR="00FB4810" w:rsidTr="00714CEE">
        <w:trPr>
          <w:trHeight w:val="360"/>
        </w:trPr>
        <w:tc>
          <w:tcPr>
            <w:tcW w:w="4671" w:type="dxa"/>
          </w:tcPr>
          <w:p w:rsidR="00FB4810" w:rsidRDefault="00FB4810" w:rsidP="00A20222">
            <w:pPr>
              <w:jc w:val="center"/>
              <w:rPr>
                <w:sz w:val="32"/>
                <w:szCs w:val="32"/>
              </w:rPr>
            </w:pPr>
            <w:r>
              <w:rPr>
                <w:sz w:val="32"/>
                <w:szCs w:val="32"/>
              </w:rPr>
              <w:t>Artikel 23.</w:t>
            </w:r>
          </w:p>
        </w:tc>
        <w:tc>
          <w:tcPr>
            <w:tcW w:w="4671" w:type="dxa"/>
          </w:tcPr>
          <w:p w:rsidR="00FB4810" w:rsidRDefault="00FB4810" w:rsidP="00A20222">
            <w:pPr>
              <w:jc w:val="center"/>
              <w:rPr>
                <w:sz w:val="32"/>
                <w:szCs w:val="32"/>
              </w:rPr>
            </w:pPr>
            <w:r>
              <w:rPr>
                <w:sz w:val="32"/>
                <w:szCs w:val="32"/>
              </w:rPr>
              <w:t>Onderwijs.</w:t>
            </w:r>
          </w:p>
        </w:tc>
      </w:tr>
      <w:tr w:rsidR="00FB4810" w:rsidTr="00714CEE">
        <w:trPr>
          <w:trHeight w:val="351"/>
        </w:trPr>
        <w:tc>
          <w:tcPr>
            <w:tcW w:w="4671" w:type="dxa"/>
          </w:tcPr>
          <w:p w:rsidR="00FB4810" w:rsidRDefault="00FB4810" w:rsidP="00A20222">
            <w:pPr>
              <w:jc w:val="center"/>
              <w:rPr>
                <w:sz w:val="32"/>
                <w:szCs w:val="32"/>
              </w:rPr>
            </w:pPr>
          </w:p>
        </w:tc>
        <w:tc>
          <w:tcPr>
            <w:tcW w:w="4671" w:type="dxa"/>
          </w:tcPr>
          <w:p w:rsidR="00FB4810" w:rsidRDefault="00FB4810" w:rsidP="00A20222">
            <w:pPr>
              <w:jc w:val="center"/>
              <w:rPr>
                <w:sz w:val="32"/>
                <w:szCs w:val="32"/>
              </w:rPr>
            </w:pPr>
          </w:p>
        </w:tc>
      </w:tr>
      <w:tr w:rsidR="00FB4810" w:rsidTr="00714CEE">
        <w:trPr>
          <w:trHeight w:val="351"/>
        </w:trPr>
        <w:tc>
          <w:tcPr>
            <w:tcW w:w="4671" w:type="dxa"/>
          </w:tcPr>
          <w:p w:rsidR="00FB4810" w:rsidRDefault="00FB4810" w:rsidP="00A20222">
            <w:pPr>
              <w:jc w:val="center"/>
              <w:rPr>
                <w:sz w:val="32"/>
                <w:szCs w:val="32"/>
              </w:rPr>
            </w:pPr>
          </w:p>
        </w:tc>
        <w:tc>
          <w:tcPr>
            <w:tcW w:w="4671" w:type="dxa"/>
          </w:tcPr>
          <w:p w:rsidR="00FB4810" w:rsidRDefault="00FB4810" w:rsidP="00A20222">
            <w:pPr>
              <w:jc w:val="center"/>
              <w:rPr>
                <w:sz w:val="32"/>
                <w:szCs w:val="32"/>
              </w:rPr>
            </w:pPr>
          </w:p>
        </w:tc>
      </w:tr>
    </w:tbl>
    <w:p w:rsidR="00710063" w:rsidRDefault="00710063" w:rsidP="005708D6">
      <w:pPr>
        <w:jc w:val="center"/>
        <w:rPr>
          <w:sz w:val="32"/>
          <w:szCs w:val="32"/>
        </w:rPr>
      </w:pPr>
    </w:p>
    <w:p w:rsidR="00710063" w:rsidRDefault="00EB00AC" w:rsidP="005708D6">
      <w:pPr>
        <w:jc w:val="center"/>
        <w:rPr>
          <w:sz w:val="32"/>
          <w:szCs w:val="32"/>
        </w:rPr>
      </w:pPr>
      <w:r>
        <w:rPr>
          <w:sz w:val="32"/>
          <w:szCs w:val="32"/>
        </w:rPr>
        <w:br/>
      </w:r>
      <w:r>
        <w:rPr>
          <w:sz w:val="32"/>
          <w:szCs w:val="32"/>
        </w:rPr>
        <w:br/>
      </w:r>
    </w:p>
    <w:p w:rsidR="00710063" w:rsidRDefault="00710063" w:rsidP="005708D6">
      <w:pPr>
        <w:jc w:val="center"/>
        <w:rPr>
          <w:sz w:val="32"/>
          <w:szCs w:val="32"/>
        </w:rPr>
      </w:pPr>
    </w:p>
    <w:p w:rsidR="00710063" w:rsidRDefault="00710063" w:rsidP="005708D6">
      <w:pPr>
        <w:jc w:val="center"/>
        <w:rPr>
          <w:sz w:val="32"/>
          <w:szCs w:val="32"/>
        </w:rPr>
      </w:pPr>
    </w:p>
    <w:p w:rsidR="00710063" w:rsidRDefault="00710063" w:rsidP="005708D6">
      <w:pPr>
        <w:jc w:val="center"/>
        <w:rPr>
          <w:sz w:val="32"/>
          <w:szCs w:val="32"/>
        </w:rPr>
      </w:pPr>
    </w:p>
    <w:p w:rsidR="00710063" w:rsidRDefault="00710063" w:rsidP="005708D6">
      <w:pPr>
        <w:jc w:val="center"/>
        <w:rPr>
          <w:sz w:val="32"/>
          <w:szCs w:val="32"/>
        </w:rPr>
      </w:pPr>
    </w:p>
    <w:p w:rsidR="00710063" w:rsidRDefault="00710063" w:rsidP="005708D6">
      <w:pPr>
        <w:jc w:val="center"/>
        <w:rPr>
          <w:sz w:val="32"/>
          <w:szCs w:val="32"/>
        </w:rPr>
      </w:pPr>
    </w:p>
    <w:p w:rsidR="00710063" w:rsidRDefault="00710063" w:rsidP="005708D6">
      <w:pPr>
        <w:jc w:val="center"/>
        <w:rPr>
          <w:sz w:val="32"/>
          <w:szCs w:val="32"/>
        </w:rPr>
      </w:pPr>
    </w:p>
    <w:p w:rsidR="00710063" w:rsidRDefault="00710063" w:rsidP="005708D6">
      <w:pPr>
        <w:jc w:val="center"/>
        <w:rPr>
          <w:sz w:val="32"/>
          <w:szCs w:val="32"/>
        </w:rPr>
      </w:pPr>
    </w:p>
    <w:p w:rsidR="00812FD0" w:rsidRPr="00812FD0" w:rsidRDefault="00812FD0" w:rsidP="00812FD0">
      <w:pPr>
        <w:rPr>
          <w:sz w:val="30"/>
          <w:szCs w:val="30"/>
        </w:rPr>
      </w:pPr>
      <w:r>
        <w:rPr>
          <w:sz w:val="30"/>
          <w:szCs w:val="30"/>
        </w:rPr>
        <w:br/>
      </w:r>
    </w:p>
    <w:p w:rsidR="00812FD0" w:rsidRDefault="00812FD0" w:rsidP="003246D7">
      <w:pPr>
        <w:jc w:val="center"/>
        <w:rPr>
          <w:sz w:val="40"/>
          <w:szCs w:val="40"/>
        </w:rPr>
      </w:pPr>
    </w:p>
    <w:p w:rsidR="00812FD0" w:rsidRDefault="00812FD0" w:rsidP="00E13A62">
      <w:pPr>
        <w:rPr>
          <w:sz w:val="40"/>
          <w:szCs w:val="40"/>
        </w:rPr>
      </w:pPr>
    </w:p>
    <w:p w:rsidR="003246D7" w:rsidRDefault="003246D7" w:rsidP="003246D7">
      <w:pPr>
        <w:jc w:val="center"/>
        <w:rPr>
          <w:sz w:val="28"/>
          <w:szCs w:val="28"/>
        </w:rPr>
      </w:pPr>
      <w:r>
        <w:rPr>
          <w:sz w:val="40"/>
          <w:szCs w:val="40"/>
        </w:rPr>
        <w:lastRenderedPageBreak/>
        <w:t>De 5 grondrechten die ik het belangrijkste vind.</w:t>
      </w:r>
      <w:r>
        <w:rPr>
          <w:sz w:val="40"/>
          <w:szCs w:val="40"/>
        </w:rPr>
        <w:br/>
      </w:r>
      <w:r>
        <w:rPr>
          <w:sz w:val="40"/>
          <w:szCs w:val="40"/>
        </w:rPr>
        <w:br/>
      </w:r>
      <w:r w:rsidRPr="003246D7">
        <w:rPr>
          <w:sz w:val="36"/>
          <w:szCs w:val="36"/>
        </w:rPr>
        <w:t>1. We behandelen iedereen op dezelfde manier.</w:t>
      </w:r>
      <w:r>
        <w:rPr>
          <w:sz w:val="40"/>
          <w:szCs w:val="40"/>
        </w:rPr>
        <w:br/>
      </w:r>
      <w:r>
        <w:rPr>
          <w:sz w:val="28"/>
          <w:szCs w:val="28"/>
        </w:rPr>
        <w:t xml:space="preserve">Omdat er bijv. in winkels kijken de werknemers heel erg arrogant als er iets gevraagd wordt door een vrouw met een hoofddoek en een Nederlandse of Spaanse niet. </w:t>
      </w:r>
      <w:r w:rsidR="003F3379">
        <w:rPr>
          <w:sz w:val="28"/>
          <w:szCs w:val="28"/>
        </w:rPr>
        <w:t xml:space="preserve">De werknemer zal de Nederlandse mevrouw eerder helpen dan de Marokkaanse mevrouw. </w:t>
      </w:r>
      <w:r>
        <w:rPr>
          <w:sz w:val="28"/>
          <w:szCs w:val="28"/>
        </w:rPr>
        <w:t xml:space="preserve">Niemand verschilt van elkaar iedereen is een mens. </w:t>
      </w:r>
      <w:r w:rsidR="003D18E8">
        <w:rPr>
          <w:noProof/>
          <w:lang w:eastAsia="nl-NL"/>
        </w:rPr>
        <w:drawing>
          <wp:inline distT="0" distB="0" distL="0" distR="0">
            <wp:extent cx="2870200" cy="2482850"/>
            <wp:effectExtent l="0" t="0" r="6350" b="0"/>
            <wp:docPr id="4" name="Afbeelding 4" descr="http://www.funx.nl/images/2015/10/29_gekleurdehan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x.nl/images/2015/10/29_gekleurdehanden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0200" cy="2482850"/>
                    </a:xfrm>
                    <a:prstGeom prst="rect">
                      <a:avLst/>
                    </a:prstGeom>
                    <a:noFill/>
                    <a:ln>
                      <a:noFill/>
                    </a:ln>
                  </pic:spPr>
                </pic:pic>
              </a:graphicData>
            </a:graphic>
          </wp:inline>
        </w:drawing>
      </w:r>
    </w:p>
    <w:p w:rsidR="003D18E8" w:rsidRDefault="003246D7" w:rsidP="003D18E8">
      <w:pPr>
        <w:jc w:val="center"/>
        <w:rPr>
          <w:sz w:val="36"/>
          <w:szCs w:val="36"/>
        </w:rPr>
      </w:pPr>
      <w:r w:rsidRPr="003F3379">
        <w:rPr>
          <w:sz w:val="36"/>
          <w:szCs w:val="36"/>
        </w:rPr>
        <w:t>2. Vrijheid van godsdienst en levensovertuiging.</w:t>
      </w:r>
      <w:r w:rsidRPr="003F3379">
        <w:rPr>
          <w:sz w:val="36"/>
          <w:szCs w:val="36"/>
        </w:rPr>
        <w:br/>
      </w:r>
      <w:r w:rsidR="003F3379">
        <w:rPr>
          <w:sz w:val="28"/>
          <w:szCs w:val="28"/>
        </w:rPr>
        <w:t>Op sommige scholen en werkplekken mag je geen hoofddoek dragen, of geen keppel</w:t>
      </w:r>
      <w:r w:rsidR="00720FF3">
        <w:rPr>
          <w:sz w:val="28"/>
          <w:szCs w:val="28"/>
        </w:rPr>
        <w:t xml:space="preserve"> (joden)</w:t>
      </w:r>
      <w:r w:rsidR="003F3379">
        <w:rPr>
          <w:sz w:val="28"/>
          <w:szCs w:val="28"/>
        </w:rPr>
        <w:t xml:space="preserve"> dragen. Maar in de grondwet staat vrijheid van godsdienst en levensovertuiging. Dit betekent dat bedrijven en scholen zich niet aan de wet houden.</w:t>
      </w:r>
      <w:r w:rsidR="00A65A8D">
        <w:rPr>
          <w:sz w:val="28"/>
          <w:szCs w:val="28"/>
        </w:rPr>
        <w:t xml:space="preserve"> Terwijl ze dat wel moeten doen. Ze betreden zelf de wet. </w:t>
      </w:r>
      <w:r w:rsidR="00720FF3">
        <w:rPr>
          <w:sz w:val="28"/>
          <w:szCs w:val="28"/>
        </w:rPr>
        <w:br/>
      </w:r>
      <w:r w:rsidR="00720FF3">
        <w:rPr>
          <w:noProof/>
          <w:lang w:eastAsia="nl-NL"/>
        </w:rPr>
        <w:drawing>
          <wp:inline distT="0" distB="0" distL="0" distR="0">
            <wp:extent cx="2933080" cy="2233930"/>
            <wp:effectExtent l="0" t="0" r="635" b="0"/>
            <wp:docPr id="2" name="Afbeelding 2" descr="http://nos.nl/data/image/2015/02/19/133755/864x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s.nl/data/image/2015/02/19/133755/864x486.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8931" cy="2238386"/>
                    </a:xfrm>
                    <a:prstGeom prst="rect">
                      <a:avLst/>
                    </a:prstGeom>
                    <a:noFill/>
                    <a:ln>
                      <a:noFill/>
                    </a:ln>
                  </pic:spPr>
                </pic:pic>
              </a:graphicData>
            </a:graphic>
          </wp:inline>
        </w:drawing>
      </w:r>
    </w:p>
    <w:p w:rsidR="003D18E8" w:rsidRDefault="003D18E8" w:rsidP="00720FF3">
      <w:pPr>
        <w:jc w:val="center"/>
        <w:rPr>
          <w:sz w:val="36"/>
          <w:szCs w:val="36"/>
        </w:rPr>
      </w:pPr>
    </w:p>
    <w:p w:rsidR="003D18E8" w:rsidRDefault="003D18E8" w:rsidP="003D18E8">
      <w:pPr>
        <w:rPr>
          <w:sz w:val="36"/>
          <w:szCs w:val="36"/>
        </w:rPr>
      </w:pPr>
    </w:p>
    <w:p w:rsidR="003D18E8" w:rsidRDefault="00A65A8D" w:rsidP="003D18E8">
      <w:pPr>
        <w:jc w:val="center"/>
        <w:rPr>
          <w:sz w:val="28"/>
          <w:szCs w:val="28"/>
        </w:rPr>
      </w:pPr>
      <w:r w:rsidRPr="00A65A8D">
        <w:rPr>
          <w:sz w:val="36"/>
          <w:szCs w:val="36"/>
        </w:rPr>
        <w:lastRenderedPageBreak/>
        <w:t>3.</w:t>
      </w:r>
      <w:r>
        <w:rPr>
          <w:sz w:val="36"/>
          <w:szCs w:val="36"/>
        </w:rPr>
        <w:t xml:space="preserve"> Vrijheid van meningsuiting.</w:t>
      </w:r>
      <w:r>
        <w:rPr>
          <w:sz w:val="36"/>
          <w:szCs w:val="36"/>
        </w:rPr>
        <w:br/>
      </w:r>
      <w:r w:rsidR="006D3740">
        <w:rPr>
          <w:sz w:val="28"/>
          <w:szCs w:val="28"/>
        </w:rPr>
        <w:t>Vrijheid van meningsuiting houdt in dat je alles mag zeggen alles mag roepen wat jij vindt. Als ik een jongen zie lopen en ik zeg ik vind jou lelijk dan mag dat niet want dat is pesten. Als ik iets over Hitler wil zeggen mag dat niet want ligt te gevoelig bij de joden. Maar als het over de Islam gaat dan mag dat want dat is vrijheid van meningsuiting of het nou pijn doet of het beledigend is het maakt niet uit volgens de Nederlandse m</w:t>
      </w:r>
      <w:r w:rsidR="00720FF3">
        <w:rPr>
          <w:sz w:val="28"/>
          <w:szCs w:val="28"/>
        </w:rPr>
        <w:t>aatschappij</w:t>
      </w:r>
      <w:r w:rsidR="006D3740">
        <w:rPr>
          <w:sz w:val="28"/>
          <w:szCs w:val="28"/>
        </w:rPr>
        <w:t xml:space="preserve">. </w:t>
      </w:r>
      <w:r w:rsidR="00720FF3">
        <w:rPr>
          <w:sz w:val="28"/>
          <w:szCs w:val="28"/>
        </w:rPr>
        <w:t>Moslims kunnen hun mening niet uiten vind ik. Iedereen moet zijn/haar mening kunnen uiten.</w:t>
      </w:r>
      <w:r w:rsidR="003D18E8">
        <w:rPr>
          <w:noProof/>
          <w:lang w:eastAsia="nl-NL"/>
        </w:rPr>
        <w:drawing>
          <wp:inline distT="0" distB="0" distL="0" distR="0">
            <wp:extent cx="3282950" cy="2120743"/>
            <wp:effectExtent l="0" t="0" r="0" b="0"/>
            <wp:docPr id="3" name="Afbeelding 3" descr="https://i.ytimg.com/vi/vzKSjrRGhA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vzKSjrRGhAs/hqdefaul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06549" cy="2135987"/>
                    </a:xfrm>
                    <a:prstGeom prst="rect">
                      <a:avLst/>
                    </a:prstGeom>
                    <a:noFill/>
                    <a:ln>
                      <a:noFill/>
                    </a:ln>
                  </pic:spPr>
                </pic:pic>
              </a:graphicData>
            </a:graphic>
          </wp:inline>
        </w:drawing>
      </w:r>
    </w:p>
    <w:p w:rsidR="003D18E8" w:rsidRDefault="003D18E8" w:rsidP="003D18E8">
      <w:pPr>
        <w:jc w:val="center"/>
        <w:rPr>
          <w:sz w:val="28"/>
          <w:szCs w:val="28"/>
        </w:rPr>
      </w:pPr>
    </w:p>
    <w:p w:rsidR="00720FF3" w:rsidRPr="003D18E8" w:rsidRDefault="003D18E8" w:rsidP="003D18E8">
      <w:pPr>
        <w:jc w:val="center"/>
        <w:rPr>
          <w:sz w:val="36"/>
          <w:szCs w:val="36"/>
        </w:rPr>
      </w:pPr>
      <w:r w:rsidRPr="003D18E8">
        <w:rPr>
          <w:sz w:val="36"/>
          <w:szCs w:val="36"/>
        </w:rPr>
        <w:t>4</w:t>
      </w:r>
      <w:r>
        <w:rPr>
          <w:sz w:val="36"/>
          <w:szCs w:val="36"/>
        </w:rPr>
        <w:t>. Onderwijs.</w:t>
      </w:r>
      <w:r>
        <w:rPr>
          <w:sz w:val="36"/>
          <w:szCs w:val="36"/>
        </w:rPr>
        <w:br/>
      </w:r>
      <w:r>
        <w:rPr>
          <w:sz w:val="28"/>
          <w:szCs w:val="28"/>
        </w:rPr>
        <w:t xml:space="preserve">Natuurlijk heeft iedereen recht op onderwijs. Maar heel veel leerlingen spijbelen. Ik vind dat dat harder aangepakt moet worden. Ik vind ook dat leerplicht tot 18 jaar moet en niet 16. Wij weten niet hoe dankbaar we moeten zijn voor dat we onderwijs hebben, kinderen in arme landen en oorlogsgebieden hebben nog nooit onderwijs gehad. Als ze het krijgen is het buiten op de grond of in een klein klaslokaal met 50 kinderen. </w:t>
      </w:r>
      <w:r>
        <w:rPr>
          <w:sz w:val="28"/>
          <w:szCs w:val="28"/>
        </w:rPr>
        <w:br/>
      </w:r>
      <w:r>
        <w:rPr>
          <w:noProof/>
          <w:lang w:eastAsia="nl-NL"/>
        </w:rPr>
        <w:drawing>
          <wp:inline distT="0" distB="0" distL="0" distR="0">
            <wp:extent cx="2425700" cy="2343150"/>
            <wp:effectExtent l="0" t="0" r="0" b="0"/>
            <wp:docPr id="7" name="Afbeelding 7" descr="https://onderzoekonderwijs.files.wordpress.com/2015/06/img_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nderzoekonderwijs.files.wordpress.com/2015/06/img_235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26962" cy="2344369"/>
                    </a:xfrm>
                    <a:prstGeom prst="rect">
                      <a:avLst/>
                    </a:prstGeom>
                    <a:noFill/>
                    <a:ln>
                      <a:noFill/>
                    </a:ln>
                  </pic:spPr>
                </pic:pic>
              </a:graphicData>
            </a:graphic>
          </wp:inline>
        </w:drawing>
      </w:r>
      <w:r w:rsidRPr="003D18E8">
        <w:rPr>
          <w:sz w:val="36"/>
          <w:szCs w:val="36"/>
        </w:rPr>
        <w:br/>
      </w:r>
    </w:p>
    <w:p w:rsidR="00720FF3" w:rsidRPr="00F30FEC" w:rsidRDefault="00165D51" w:rsidP="00720FF3">
      <w:pPr>
        <w:jc w:val="center"/>
        <w:rPr>
          <w:sz w:val="28"/>
          <w:szCs w:val="28"/>
        </w:rPr>
      </w:pPr>
      <w:r>
        <w:rPr>
          <w:sz w:val="36"/>
          <w:szCs w:val="36"/>
        </w:rPr>
        <w:lastRenderedPageBreak/>
        <w:t xml:space="preserve">5. </w:t>
      </w:r>
      <w:r w:rsidR="00812FD0">
        <w:rPr>
          <w:sz w:val="36"/>
          <w:szCs w:val="36"/>
        </w:rPr>
        <w:t>Milieu.</w:t>
      </w:r>
      <w:r w:rsidR="00F30FEC">
        <w:rPr>
          <w:sz w:val="36"/>
          <w:szCs w:val="36"/>
        </w:rPr>
        <w:br/>
      </w:r>
      <w:r w:rsidR="00812FD0">
        <w:rPr>
          <w:sz w:val="28"/>
          <w:szCs w:val="28"/>
        </w:rPr>
        <w:t xml:space="preserve">De overheid moet zorgen dat het overal schoon blijft. Ik vind dat ook zo dat gaat ook doordat de inwoners helpen met bijv. geen afval op straat gooien. Ik vind dat als er gezien word door een ambtenaar dat er afval op straat gegooid word bij de eerste keer een waarschuwing moet gegeven worden en bij de tweede keer een bekeuring. </w:t>
      </w:r>
      <w:r w:rsidR="00812FD0">
        <w:rPr>
          <w:sz w:val="28"/>
          <w:szCs w:val="28"/>
        </w:rPr>
        <w:br/>
      </w:r>
      <w:r w:rsidR="00812FD0">
        <w:rPr>
          <w:noProof/>
          <w:lang w:eastAsia="nl-NL"/>
        </w:rPr>
        <w:drawing>
          <wp:inline distT="0" distB="0" distL="0" distR="0">
            <wp:extent cx="3810000" cy="3810000"/>
            <wp:effectExtent l="0" t="0" r="0" b="0"/>
            <wp:docPr id="8" name="Afbeelding 8" descr="http://thumbs.dreamstime.com/x/groen-schoon-milieu-2148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x/groen-schoon-milieu-2148587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10000" cy="3810000"/>
                    </a:xfrm>
                    <a:prstGeom prst="rect">
                      <a:avLst/>
                    </a:prstGeom>
                    <a:noFill/>
                    <a:ln>
                      <a:noFill/>
                    </a:ln>
                  </pic:spPr>
                </pic:pic>
              </a:graphicData>
            </a:graphic>
          </wp:inline>
        </w:drawing>
      </w:r>
    </w:p>
    <w:p w:rsidR="00720FF3" w:rsidRDefault="00720FF3" w:rsidP="00720FF3">
      <w:pPr>
        <w:jc w:val="center"/>
        <w:rPr>
          <w:sz w:val="28"/>
          <w:szCs w:val="28"/>
        </w:rPr>
      </w:pPr>
    </w:p>
    <w:p w:rsidR="00720FF3" w:rsidRPr="00A65A8D" w:rsidRDefault="00720FF3" w:rsidP="00720FF3">
      <w:pPr>
        <w:jc w:val="center"/>
        <w:rPr>
          <w:sz w:val="28"/>
          <w:szCs w:val="28"/>
        </w:rPr>
      </w:pPr>
    </w:p>
    <w:p w:rsidR="00A65A8D" w:rsidRDefault="00A65A8D" w:rsidP="00A65A8D">
      <w:pPr>
        <w:rPr>
          <w:sz w:val="28"/>
          <w:szCs w:val="28"/>
        </w:rPr>
      </w:pPr>
      <w:r>
        <w:rPr>
          <w:sz w:val="36"/>
          <w:szCs w:val="36"/>
        </w:rPr>
        <w:br/>
      </w:r>
    </w:p>
    <w:p w:rsidR="00EB00AC" w:rsidRDefault="00EB00AC" w:rsidP="005708D6">
      <w:pPr>
        <w:jc w:val="center"/>
        <w:rPr>
          <w:sz w:val="32"/>
          <w:szCs w:val="32"/>
        </w:rPr>
      </w:pPr>
      <w:r>
        <w:rPr>
          <w:sz w:val="32"/>
          <w:szCs w:val="32"/>
        </w:rPr>
        <w:br/>
      </w:r>
      <w:r>
        <w:rPr>
          <w:sz w:val="32"/>
          <w:szCs w:val="32"/>
        </w:rPr>
        <w:br/>
      </w:r>
      <w:r>
        <w:rPr>
          <w:sz w:val="32"/>
          <w:szCs w:val="32"/>
        </w:rPr>
        <w:br/>
      </w:r>
      <w:r>
        <w:rPr>
          <w:sz w:val="32"/>
          <w:szCs w:val="32"/>
        </w:rPr>
        <w:br/>
      </w:r>
      <w:r>
        <w:rPr>
          <w:sz w:val="32"/>
          <w:szCs w:val="32"/>
        </w:rPr>
        <w:br/>
      </w:r>
      <w:r>
        <w:rPr>
          <w:sz w:val="32"/>
          <w:szCs w:val="32"/>
        </w:rPr>
        <w:br/>
      </w:r>
    </w:p>
    <w:p w:rsidR="00FE0D00" w:rsidRPr="00FE0D00" w:rsidRDefault="00FE0D00" w:rsidP="005708D6">
      <w:pPr>
        <w:jc w:val="center"/>
        <w:rPr>
          <w:sz w:val="40"/>
          <w:szCs w:val="40"/>
        </w:rPr>
      </w:pPr>
      <w:r w:rsidRPr="00FE0D00">
        <w:rPr>
          <w:sz w:val="40"/>
          <w:szCs w:val="40"/>
        </w:rPr>
        <w:lastRenderedPageBreak/>
        <w:t>Slot.</w:t>
      </w:r>
    </w:p>
    <w:p w:rsidR="00FE0D00" w:rsidRPr="00714CEE" w:rsidRDefault="00FE0D00" w:rsidP="005708D6">
      <w:pPr>
        <w:jc w:val="center"/>
        <w:rPr>
          <w:sz w:val="36"/>
          <w:szCs w:val="36"/>
        </w:rPr>
      </w:pPr>
      <w:r w:rsidRPr="00714CEE">
        <w:rPr>
          <w:sz w:val="36"/>
          <w:szCs w:val="36"/>
        </w:rPr>
        <w:t xml:space="preserve">Dit was mijn werkstuk over de grondwet. </w:t>
      </w:r>
      <w:r w:rsidR="00714CEE">
        <w:rPr>
          <w:sz w:val="36"/>
          <w:szCs w:val="36"/>
        </w:rPr>
        <w:t>Ik heb er heel veel van geleerd, doordat ik heel actief bezig was met informatie opzoeken op internet/de app.</w:t>
      </w:r>
      <w:bookmarkStart w:id="0" w:name="_GoBack"/>
      <w:bookmarkEnd w:id="0"/>
    </w:p>
    <w:sectPr w:rsidR="00FE0D00" w:rsidRPr="00714CEE" w:rsidSect="006136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176F"/>
    <w:rsid w:val="00165D51"/>
    <w:rsid w:val="00172B55"/>
    <w:rsid w:val="003246D7"/>
    <w:rsid w:val="003D18E8"/>
    <w:rsid w:val="003F3379"/>
    <w:rsid w:val="00486D52"/>
    <w:rsid w:val="005708D6"/>
    <w:rsid w:val="00613659"/>
    <w:rsid w:val="006D3740"/>
    <w:rsid w:val="00710063"/>
    <w:rsid w:val="00714CEE"/>
    <w:rsid w:val="00720FF3"/>
    <w:rsid w:val="00812FD0"/>
    <w:rsid w:val="0085176F"/>
    <w:rsid w:val="00A65A8D"/>
    <w:rsid w:val="00E13A62"/>
    <w:rsid w:val="00EB00AC"/>
    <w:rsid w:val="00F30FEC"/>
    <w:rsid w:val="00FB4810"/>
    <w:rsid w:val="00FE0D0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AF9C8-3DEA-43DC-BD28-9A6A0058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Aydin</dc:creator>
  <cp:lastModifiedBy>Ayse Aydin</cp:lastModifiedBy>
  <cp:revision>2</cp:revision>
  <dcterms:created xsi:type="dcterms:W3CDTF">2017-01-10T17:38:00Z</dcterms:created>
  <dcterms:modified xsi:type="dcterms:W3CDTF">2017-01-10T17:38:00Z</dcterms:modified>
</cp:coreProperties>
</file>