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B9" w:rsidRPr="00484FE2" w:rsidRDefault="002A5C00" w:rsidP="00FC2176">
      <w:pPr>
        <w:pStyle w:val="Geenafstand"/>
        <w:spacing w:line="276" w:lineRule="auto"/>
        <w:jc w:val="center"/>
        <w:rPr>
          <w:rFonts w:ascii="Tahoma" w:hAnsi="Tahoma" w:cs="Tahoma"/>
          <w:sz w:val="32"/>
          <w:szCs w:val="32"/>
        </w:rPr>
      </w:pPr>
      <w:bookmarkStart w:id="0" w:name="_GoBack"/>
      <w:bookmarkEnd w:id="0"/>
      <w:r w:rsidRPr="00484FE2">
        <w:rPr>
          <w:rFonts w:ascii="Tahoma" w:hAnsi="Tahoma" w:cs="Tahoma"/>
          <w:sz w:val="32"/>
          <w:szCs w:val="32"/>
        </w:rPr>
        <w:t>Management &amp; Organisatie</w:t>
      </w:r>
    </w:p>
    <w:p w:rsidR="002A5C00" w:rsidRPr="00484FE2" w:rsidRDefault="002B3D98" w:rsidP="00FC2176">
      <w:pPr>
        <w:pStyle w:val="Geenafstand"/>
        <w:spacing w:line="276" w:lineRule="auto"/>
        <w:jc w:val="center"/>
        <w:rPr>
          <w:rFonts w:ascii="Tahoma" w:hAnsi="Tahoma" w:cs="Tahoma"/>
          <w:sz w:val="28"/>
          <w:szCs w:val="28"/>
        </w:rPr>
      </w:pPr>
      <w:r w:rsidRPr="00484FE2">
        <w:rPr>
          <w:rFonts w:ascii="Tahoma" w:hAnsi="Tahoma" w:cs="Tahoma"/>
          <w:sz w:val="28"/>
          <w:szCs w:val="28"/>
        </w:rPr>
        <w:t>“</w:t>
      </w:r>
      <w:r w:rsidR="00582B62" w:rsidRPr="00484FE2">
        <w:rPr>
          <w:rFonts w:ascii="Tahoma" w:hAnsi="Tahoma" w:cs="Tahoma"/>
          <w:sz w:val="28"/>
          <w:szCs w:val="28"/>
        </w:rPr>
        <w:t>Aandelen</w:t>
      </w:r>
      <w:r w:rsidR="00F417EC" w:rsidRPr="00484FE2">
        <w:rPr>
          <w:rFonts w:ascii="Tahoma" w:hAnsi="Tahoma" w:cs="Tahoma"/>
          <w:sz w:val="28"/>
          <w:szCs w:val="28"/>
        </w:rPr>
        <w:t>koers</w:t>
      </w:r>
      <w:r w:rsidR="001E39D5" w:rsidRPr="00484FE2">
        <w:rPr>
          <w:rFonts w:ascii="Tahoma" w:hAnsi="Tahoma" w:cs="Tahoma"/>
          <w:sz w:val="28"/>
          <w:szCs w:val="28"/>
        </w:rPr>
        <w:t xml:space="preserve"> van </w:t>
      </w:r>
      <w:r w:rsidR="00587F5F" w:rsidRPr="00484FE2">
        <w:rPr>
          <w:rFonts w:ascii="Tahoma" w:hAnsi="Tahoma" w:cs="Tahoma"/>
          <w:sz w:val="28"/>
          <w:szCs w:val="28"/>
        </w:rPr>
        <w:t xml:space="preserve">Ahold </w:t>
      </w:r>
      <w:r w:rsidR="001E39D5" w:rsidRPr="00484FE2">
        <w:rPr>
          <w:rFonts w:ascii="Tahoma" w:hAnsi="Tahoma" w:cs="Tahoma"/>
          <w:sz w:val="28"/>
          <w:szCs w:val="28"/>
        </w:rPr>
        <w:t>en AEX</w:t>
      </w:r>
      <w:r w:rsidRPr="00484FE2">
        <w:rPr>
          <w:rFonts w:ascii="Tahoma" w:hAnsi="Tahoma" w:cs="Tahoma"/>
          <w:sz w:val="28"/>
          <w:szCs w:val="28"/>
        </w:rPr>
        <w:t>”</w:t>
      </w:r>
    </w:p>
    <w:p w:rsidR="00E8668C" w:rsidRPr="00587F5F" w:rsidRDefault="00E8668C" w:rsidP="00FC2176">
      <w:pPr>
        <w:pStyle w:val="Geenafstand"/>
        <w:spacing w:line="276" w:lineRule="auto"/>
        <w:rPr>
          <w:rFonts w:asciiTheme="majorHAnsi" w:hAnsiTheme="majorHAnsi" w:cs="Tahoma"/>
        </w:rPr>
      </w:pPr>
    </w:p>
    <w:p w:rsidR="00E8668C" w:rsidRPr="00587F5F" w:rsidRDefault="00E8668C" w:rsidP="00FC2176">
      <w:pPr>
        <w:pStyle w:val="Geenafstand"/>
        <w:spacing w:line="276" w:lineRule="auto"/>
        <w:rPr>
          <w:rFonts w:asciiTheme="majorHAnsi" w:hAnsiTheme="majorHAnsi" w:cs="Tahoma"/>
        </w:rPr>
      </w:pPr>
    </w:p>
    <w:p w:rsidR="00E8668C" w:rsidRPr="00587F5F" w:rsidRDefault="00E8668C" w:rsidP="00FC2176">
      <w:pPr>
        <w:pStyle w:val="Geenafstand"/>
        <w:spacing w:line="276" w:lineRule="auto"/>
        <w:rPr>
          <w:rFonts w:asciiTheme="majorHAnsi" w:hAnsiTheme="majorHAnsi" w:cs="Tahoma"/>
        </w:rPr>
      </w:pPr>
    </w:p>
    <w:p w:rsidR="00E8668C" w:rsidRPr="00587F5F" w:rsidRDefault="00E8668C" w:rsidP="00FC2176">
      <w:pPr>
        <w:pStyle w:val="Geenafstand"/>
        <w:spacing w:line="276" w:lineRule="auto"/>
        <w:rPr>
          <w:rFonts w:asciiTheme="majorHAnsi" w:hAnsiTheme="majorHAnsi" w:cs="Tahoma"/>
        </w:rPr>
      </w:pPr>
    </w:p>
    <w:p w:rsidR="00E8668C" w:rsidRPr="00587F5F" w:rsidRDefault="00E8668C" w:rsidP="00FC2176">
      <w:pPr>
        <w:pStyle w:val="Geenafstand"/>
        <w:spacing w:line="276" w:lineRule="auto"/>
        <w:rPr>
          <w:rFonts w:asciiTheme="majorHAnsi" w:hAnsiTheme="majorHAnsi"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587F5F" w:rsidP="00FC2176">
      <w:pPr>
        <w:pStyle w:val="Geenafstand"/>
        <w:spacing w:line="276" w:lineRule="auto"/>
        <w:rPr>
          <w:rFonts w:ascii="Tahoma" w:hAnsi="Tahoma" w:cs="Tahoma"/>
        </w:rPr>
      </w:pPr>
      <w:r>
        <w:rPr>
          <w:noProof/>
          <w:lang w:eastAsia="nl-NL"/>
        </w:rPr>
        <w:drawing>
          <wp:anchor distT="0" distB="0" distL="114300" distR="114300" simplePos="0" relativeHeight="251668480" behindDoc="1" locked="0" layoutInCell="1" allowOverlap="1" wp14:anchorId="16888848" wp14:editId="0EE0ECE7">
            <wp:simplePos x="0" y="0"/>
            <wp:positionH relativeFrom="page">
              <wp:posOffset>35071</wp:posOffset>
            </wp:positionH>
            <wp:positionV relativeFrom="paragraph">
              <wp:posOffset>231140</wp:posOffset>
            </wp:positionV>
            <wp:extent cx="7531100" cy="3827780"/>
            <wp:effectExtent l="0" t="0" r="0" b="1270"/>
            <wp:wrapNone/>
            <wp:docPr id="1" name="Afbeelding 1" descr="http://twittermania.nl/wp-content/uploads/2011/03/stock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wittermania.nl/wp-content/uploads/2011/03/stock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0" cy="382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Default="00E8668C"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Default="00587F5F" w:rsidP="00FC2176">
      <w:pPr>
        <w:pStyle w:val="Geenafstand"/>
        <w:spacing w:line="276" w:lineRule="auto"/>
        <w:rPr>
          <w:rFonts w:ascii="Tahoma" w:hAnsi="Tahoma" w:cs="Tahoma"/>
        </w:rPr>
      </w:pPr>
    </w:p>
    <w:p w:rsidR="00587F5F" w:rsidRPr="009F5B57" w:rsidRDefault="00587F5F"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012107" w:rsidRPr="00484FE2" w:rsidRDefault="00DA2247" w:rsidP="00DA2247">
      <w:pPr>
        <w:pStyle w:val="Kopvaninhoudsopgave"/>
        <w:jc w:val="center"/>
        <w:rPr>
          <w:rFonts w:eastAsiaTheme="minorHAnsi" w:cs="Tahoma"/>
          <w:bCs w:val="0"/>
          <w:color w:val="auto"/>
          <w:sz w:val="26"/>
          <w:szCs w:val="26"/>
          <w:lang w:eastAsia="en-US"/>
        </w:rPr>
      </w:pPr>
      <w:r w:rsidRPr="00484FE2">
        <w:rPr>
          <w:rFonts w:ascii="Tahoma" w:eastAsiaTheme="minorHAnsi" w:hAnsi="Tahoma" w:cs="Tahoma"/>
          <w:bCs w:val="0"/>
          <w:color w:val="auto"/>
          <w:sz w:val="26"/>
          <w:szCs w:val="26"/>
          <w:lang w:eastAsia="en-US"/>
        </w:rPr>
        <w:lastRenderedPageBreak/>
        <w:t>Inhoudsopgave</w:t>
      </w:r>
    </w:p>
    <w:p w:rsidR="00012107" w:rsidRPr="00DA2247" w:rsidRDefault="00012107" w:rsidP="00FC2176">
      <w:pPr>
        <w:pStyle w:val="Geenafstand"/>
        <w:spacing w:line="276" w:lineRule="auto"/>
        <w:rPr>
          <w:rFonts w:ascii="Tahoma" w:hAnsi="Tahoma" w:cs="Tahoma"/>
        </w:rPr>
      </w:pPr>
    </w:p>
    <w:p w:rsidR="00DA2247" w:rsidRPr="00484FE2" w:rsidRDefault="00E458FD" w:rsidP="00DA2247">
      <w:pPr>
        <w:pStyle w:val="Inhopg1"/>
        <w:tabs>
          <w:tab w:val="right" w:leader="dot" w:pos="9062"/>
        </w:tabs>
        <w:rPr>
          <w:rFonts w:ascii="Tahoma" w:eastAsiaTheme="minorEastAsia" w:hAnsi="Tahoma" w:cs="Tahoma"/>
          <w:noProof/>
          <w:sz w:val="20"/>
          <w:szCs w:val="20"/>
          <w:lang w:eastAsia="nl-NL"/>
        </w:rPr>
      </w:pPr>
      <w:hyperlink w:anchor="_Toc452902540" w:history="1">
        <w:r w:rsidR="00DA2247" w:rsidRPr="00484FE2">
          <w:rPr>
            <w:rStyle w:val="Hyperlink"/>
            <w:rFonts w:ascii="Tahoma" w:hAnsi="Tahoma" w:cs="Tahoma"/>
            <w:noProof/>
            <w:color w:val="auto"/>
            <w:sz w:val="20"/>
            <w:szCs w:val="20"/>
            <w:u w:val="none"/>
          </w:rPr>
          <w:t>Inleiding</w:t>
        </w:r>
        <w:r w:rsidR="00DA2247" w:rsidRPr="00484FE2">
          <w:rPr>
            <w:rFonts w:ascii="Tahoma" w:hAnsi="Tahoma" w:cs="Tahoma"/>
            <w:noProof/>
            <w:webHidden/>
            <w:sz w:val="20"/>
            <w:szCs w:val="20"/>
          </w:rPr>
          <w:tab/>
          <w:t>3</w:t>
        </w:r>
      </w:hyperlink>
    </w:p>
    <w:p w:rsidR="00DA2247" w:rsidRPr="00484FE2" w:rsidRDefault="00E458FD" w:rsidP="00DA2247">
      <w:pPr>
        <w:pStyle w:val="Inhopg1"/>
        <w:tabs>
          <w:tab w:val="right" w:leader="dot" w:pos="9062"/>
        </w:tabs>
        <w:rPr>
          <w:rFonts w:ascii="Tahoma" w:eastAsiaTheme="minorEastAsia" w:hAnsi="Tahoma" w:cs="Tahoma"/>
          <w:noProof/>
          <w:sz w:val="20"/>
          <w:szCs w:val="20"/>
          <w:lang w:eastAsia="nl-NL"/>
        </w:rPr>
      </w:pPr>
      <w:hyperlink w:anchor="_Toc452902541" w:history="1">
        <w:r w:rsidR="00DA2247" w:rsidRPr="00484FE2">
          <w:rPr>
            <w:rStyle w:val="Hyperlink"/>
            <w:rFonts w:ascii="Tahoma" w:hAnsi="Tahoma" w:cs="Tahoma"/>
            <w:noProof/>
            <w:color w:val="auto"/>
            <w:sz w:val="20"/>
            <w:szCs w:val="20"/>
            <w:u w:val="none"/>
          </w:rPr>
          <w:t>Resultaten</w:t>
        </w:r>
        <w:r w:rsidR="00DA2247" w:rsidRPr="00484FE2">
          <w:rPr>
            <w:rFonts w:ascii="Tahoma" w:hAnsi="Tahoma" w:cs="Tahoma"/>
            <w:noProof/>
            <w:webHidden/>
            <w:sz w:val="20"/>
            <w:szCs w:val="20"/>
          </w:rPr>
          <w:tab/>
        </w:r>
        <w:r w:rsidR="00DA2247" w:rsidRPr="00484FE2">
          <w:rPr>
            <w:rFonts w:ascii="Tahoma" w:hAnsi="Tahoma" w:cs="Tahoma"/>
            <w:noProof/>
            <w:webHidden/>
            <w:sz w:val="20"/>
            <w:szCs w:val="20"/>
          </w:rPr>
          <w:fldChar w:fldCharType="begin"/>
        </w:r>
        <w:r w:rsidR="00DA2247" w:rsidRPr="00484FE2">
          <w:rPr>
            <w:rFonts w:ascii="Tahoma" w:hAnsi="Tahoma" w:cs="Tahoma"/>
            <w:noProof/>
            <w:webHidden/>
            <w:sz w:val="20"/>
            <w:szCs w:val="20"/>
          </w:rPr>
          <w:instrText xml:space="preserve"> PAGEREF _Toc452902541 \h </w:instrText>
        </w:r>
        <w:r w:rsidR="00DA2247" w:rsidRPr="00484FE2">
          <w:rPr>
            <w:rFonts w:ascii="Tahoma" w:hAnsi="Tahoma" w:cs="Tahoma"/>
            <w:noProof/>
            <w:webHidden/>
            <w:sz w:val="20"/>
            <w:szCs w:val="20"/>
          </w:rPr>
        </w:r>
        <w:r w:rsidR="00DA2247" w:rsidRPr="00484FE2">
          <w:rPr>
            <w:rFonts w:ascii="Tahoma" w:hAnsi="Tahoma" w:cs="Tahoma"/>
            <w:noProof/>
            <w:webHidden/>
            <w:sz w:val="20"/>
            <w:szCs w:val="20"/>
          </w:rPr>
          <w:fldChar w:fldCharType="separate"/>
        </w:r>
        <w:r w:rsidR="00DA2247" w:rsidRPr="00484FE2">
          <w:rPr>
            <w:rFonts w:ascii="Tahoma" w:hAnsi="Tahoma" w:cs="Tahoma"/>
            <w:noProof/>
            <w:webHidden/>
            <w:sz w:val="20"/>
            <w:szCs w:val="20"/>
          </w:rPr>
          <w:t>4</w:t>
        </w:r>
        <w:r w:rsidR="00DA2247" w:rsidRPr="00484FE2">
          <w:rPr>
            <w:rFonts w:ascii="Tahoma" w:hAnsi="Tahoma" w:cs="Tahoma"/>
            <w:noProof/>
            <w:webHidden/>
            <w:sz w:val="20"/>
            <w:szCs w:val="20"/>
          </w:rPr>
          <w:fldChar w:fldCharType="end"/>
        </w:r>
      </w:hyperlink>
    </w:p>
    <w:p w:rsidR="00DA2247" w:rsidRPr="00484FE2" w:rsidRDefault="00E458FD" w:rsidP="00DA2247">
      <w:pPr>
        <w:pStyle w:val="Inhopg1"/>
        <w:tabs>
          <w:tab w:val="right" w:leader="dot" w:pos="9062"/>
        </w:tabs>
        <w:rPr>
          <w:rFonts w:ascii="Tahoma" w:eastAsiaTheme="minorEastAsia" w:hAnsi="Tahoma" w:cs="Tahoma"/>
          <w:noProof/>
          <w:sz w:val="20"/>
          <w:szCs w:val="20"/>
          <w:lang w:eastAsia="nl-NL"/>
        </w:rPr>
      </w:pPr>
      <w:hyperlink w:anchor="_Toc452902542" w:history="1">
        <w:r w:rsidR="00DA2247" w:rsidRPr="00484FE2">
          <w:rPr>
            <w:rStyle w:val="Hyperlink"/>
            <w:rFonts w:ascii="Tahoma" w:hAnsi="Tahoma" w:cs="Tahoma"/>
            <w:noProof/>
            <w:color w:val="auto"/>
            <w:sz w:val="20"/>
            <w:szCs w:val="20"/>
            <w:u w:val="none"/>
          </w:rPr>
          <w:t>Conclusie</w:t>
        </w:r>
        <w:r w:rsidR="00DA2247" w:rsidRPr="00484FE2">
          <w:rPr>
            <w:rFonts w:ascii="Tahoma" w:hAnsi="Tahoma" w:cs="Tahoma"/>
            <w:noProof/>
            <w:webHidden/>
            <w:sz w:val="20"/>
            <w:szCs w:val="20"/>
          </w:rPr>
          <w:tab/>
        </w:r>
        <w:r w:rsidR="009A3907">
          <w:rPr>
            <w:rFonts w:ascii="Tahoma" w:hAnsi="Tahoma" w:cs="Tahoma"/>
            <w:noProof/>
            <w:webHidden/>
            <w:sz w:val="20"/>
            <w:szCs w:val="20"/>
          </w:rPr>
          <w:t>8</w:t>
        </w:r>
      </w:hyperlink>
    </w:p>
    <w:p w:rsidR="00DA2247" w:rsidRPr="00484FE2" w:rsidRDefault="00E458FD" w:rsidP="00DA2247">
      <w:pPr>
        <w:pStyle w:val="Inhopg1"/>
        <w:tabs>
          <w:tab w:val="right" w:leader="dot" w:pos="9062"/>
        </w:tabs>
        <w:rPr>
          <w:rFonts w:ascii="Tahoma" w:eastAsiaTheme="minorEastAsia" w:hAnsi="Tahoma" w:cs="Tahoma"/>
          <w:noProof/>
          <w:sz w:val="20"/>
          <w:szCs w:val="20"/>
          <w:lang w:eastAsia="nl-NL"/>
        </w:rPr>
      </w:pPr>
      <w:hyperlink w:anchor="_Toc452902543" w:history="1">
        <w:r w:rsidR="00DA2247" w:rsidRPr="00484FE2">
          <w:rPr>
            <w:rStyle w:val="Hyperlink"/>
            <w:rFonts w:ascii="Tahoma" w:hAnsi="Tahoma" w:cs="Tahoma"/>
            <w:noProof/>
            <w:color w:val="auto"/>
            <w:sz w:val="20"/>
            <w:szCs w:val="20"/>
            <w:u w:val="none"/>
          </w:rPr>
          <w:t>Nawoord</w:t>
        </w:r>
        <w:r w:rsidR="00DA2247" w:rsidRPr="00484FE2">
          <w:rPr>
            <w:rFonts w:ascii="Tahoma" w:hAnsi="Tahoma" w:cs="Tahoma"/>
            <w:noProof/>
            <w:webHidden/>
            <w:sz w:val="20"/>
            <w:szCs w:val="20"/>
          </w:rPr>
          <w:tab/>
        </w:r>
        <w:r w:rsidR="009A3907">
          <w:rPr>
            <w:rFonts w:ascii="Tahoma" w:hAnsi="Tahoma" w:cs="Tahoma"/>
            <w:noProof/>
            <w:webHidden/>
            <w:sz w:val="20"/>
            <w:szCs w:val="20"/>
          </w:rPr>
          <w:t>8</w:t>
        </w:r>
      </w:hyperlink>
    </w:p>
    <w:p w:rsidR="00DA2247" w:rsidRPr="00484FE2" w:rsidRDefault="00E458FD" w:rsidP="00DA2247">
      <w:pPr>
        <w:pStyle w:val="Inhopg1"/>
        <w:tabs>
          <w:tab w:val="right" w:leader="dot" w:pos="9062"/>
        </w:tabs>
        <w:rPr>
          <w:rFonts w:ascii="Tahoma" w:eastAsiaTheme="minorEastAsia" w:hAnsi="Tahoma" w:cs="Tahoma"/>
          <w:noProof/>
          <w:sz w:val="20"/>
          <w:szCs w:val="20"/>
          <w:lang w:eastAsia="nl-NL"/>
        </w:rPr>
      </w:pPr>
      <w:hyperlink w:anchor="_Toc452902544" w:history="1">
        <w:r w:rsidR="009A3907">
          <w:rPr>
            <w:rStyle w:val="Hyperlink"/>
            <w:rFonts w:ascii="Tahoma" w:hAnsi="Tahoma" w:cs="Tahoma"/>
            <w:noProof/>
            <w:color w:val="auto"/>
            <w:sz w:val="20"/>
            <w:szCs w:val="20"/>
            <w:u w:val="none"/>
          </w:rPr>
          <w:t>Artikelen</w:t>
        </w:r>
        <w:r w:rsidR="00DA2247" w:rsidRPr="00484FE2">
          <w:rPr>
            <w:rFonts w:ascii="Tahoma" w:hAnsi="Tahoma" w:cs="Tahoma"/>
            <w:noProof/>
            <w:webHidden/>
            <w:sz w:val="20"/>
            <w:szCs w:val="20"/>
          </w:rPr>
          <w:tab/>
        </w:r>
        <w:r w:rsidR="009A3907">
          <w:rPr>
            <w:rFonts w:ascii="Tahoma" w:hAnsi="Tahoma" w:cs="Tahoma"/>
            <w:noProof/>
            <w:webHidden/>
            <w:sz w:val="20"/>
            <w:szCs w:val="20"/>
          </w:rPr>
          <w:t>9</w:t>
        </w:r>
      </w:hyperlink>
    </w:p>
    <w:p w:rsidR="00DA2247" w:rsidRPr="00484FE2" w:rsidRDefault="00E458FD" w:rsidP="00DA2247">
      <w:pPr>
        <w:pStyle w:val="Inhopg3"/>
        <w:tabs>
          <w:tab w:val="right" w:leader="dot" w:pos="9062"/>
        </w:tabs>
        <w:ind w:left="0"/>
        <w:rPr>
          <w:rFonts w:ascii="Tahoma" w:eastAsiaTheme="minorEastAsia" w:hAnsi="Tahoma" w:cs="Tahoma"/>
          <w:noProof/>
          <w:sz w:val="20"/>
          <w:szCs w:val="20"/>
          <w:lang w:eastAsia="nl-NL"/>
        </w:rPr>
      </w:pPr>
      <w:hyperlink w:anchor="_Toc452902546" w:history="1">
        <w:r w:rsidR="003653F5">
          <w:rPr>
            <w:rStyle w:val="Hyperlink"/>
            <w:rFonts w:ascii="Tahoma" w:hAnsi="Tahoma" w:cs="Tahoma"/>
            <w:noProof/>
            <w:color w:val="auto"/>
            <w:sz w:val="20"/>
            <w:szCs w:val="20"/>
            <w:u w:val="none"/>
          </w:rPr>
          <w:t>Bronnen</w:t>
        </w:r>
        <w:r w:rsidR="00DA2247" w:rsidRPr="00484FE2">
          <w:rPr>
            <w:rFonts w:ascii="Tahoma" w:hAnsi="Tahoma" w:cs="Tahoma"/>
            <w:noProof/>
            <w:webHidden/>
            <w:sz w:val="20"/>
            <w:szCs w:val="20"/>
          </w:rPr>
          <w:tab/>
        </w:r>
        <w:r w:rsidR="00DA2247" w:rsidRPr="00484FE2">
          <w:rPr>
            <w:rFonts w:ascii="Tahoma" w:hAnsi="Tahoma" w:cs="Tahoma"/>
            <w:noProof/>
            <w:webHidden/>
            <w:sz w:val="20"/>
            <w:szCs w:val="20"/>
          </w:rPr>
          <w:fldChar w:fldCharType="begin"/>
        </w:r>
        <w:r w:rsidR="00DA2247" w:rsidRPr="00484FE2">
          <w:rPr>
            <w:rFonts w:ascii="Tahoma" w:hAnsi="Tahoma" w:cs="Tahoma"/>
            <w:noProof/>
            <w:webHidden/>
            <w:sz w:val="20"/>
            <w:szCs w:val="20"/>
          </w:rPr>
          <w:instrText xml:space="preserve"> PAGEREF _Toc452902546 \h </w:instrText>
        </w:r>
        <w:r w:rsidR="00DA2247" w:rsidRPr="00484FE2">
          <w:rPr>
            <w:rFonts w:ascii="Tahoma" w:hAnsi="Tahoma" w:cs="Tahoma"/>
            <w:noProof/>
            <w:webHidden/>
            <w:sz w:val="20"/>
            <w:szCs w:val="20"/>
          </w:rPr>
        </w:r>
        <w:r w:rsidR="00DA2247" w:rsidRPr="00484FE2">
          <w:rPr>
            <w:rFonts w:ascii="Tahoma" w:hAnsi="Tahoma" w:cs="Tahoma"/>
            <w:noProof/>
            <w:webHidden/>
            <w:sz w:val="20"/>
            <w:szCs w:val="20"/>
          </w:rPr>
          <w:fldChar w:fldCharType="separate"/>
        </w:r>
        <w:r w:rsidR="00DA2247" w:rsidRPr="00484FE2">
          <w:rPr>
            <w:rFonts w:ascii="Tahoma" w:hAnsi="Tahoma" w:cs="Tahoma"/>
            <w:noProof/>
            <w:webHidden/>
            <w:sz w:val="20"/>
            <w:szCs w:val="20"/>
          </w:rPr>
          <w:t>14</w:t>
        </w:r>
        <w:r w:rsidR="00DA2247" w:rsidRPr="00484FE2">
          <w:rPr>
            <w:rFonts w:ascii="Tahoma" w:hAnsi="Tahoma" w:cs="Tahoma"/>
            <w:noProof/>
            <w:webHidden/>
            <w:sz w:val="20"/>
            <w:szCs w:val="20"/>
          </w:rPr>
          <w:fldChar w:fldCharType="end"/>
        </w:r>
      </w:hyperlink>
    </w:p>
    <w:p w:rsidR="00DA2247" w:rsidRPr="00484FE2" w:rsidRDefault="00E458FD" w:rsidP="00DA2247">
      <w:pPr>
        <w:pStyle w:val="Inhopg2"/>
        <w:tabs>
          <w:tab w:val="right" w:leader="dot" w:pos="9062"/>
        </w:tabs>
        <w:ind w:left="0"/>
        <w:rPr>
          <w:rFonts w:ascii="Tahoma" w:eastAsiaTheme="minorEastAsia" w:hAnsi="Tahoma" w:cs="Tahoma"/>
          <w:noProof/>
          <w:sz w:val="20"/>
          <w:szCs w:val="20"/>
          <w:lang w:eastAsia="nl-NL"/>
        </w:rPr>
      </w:pPr>
      <w:hyperlink w:anchor="_Toc452902547" w:history="1">
        <w:r w:rsidR="00DA2247" w:rsidRPr="00484FE2">
          <w:rPr>
            <w:rStyle w:val="Hyperlink"/>
            <w:rFonts w:ascii="Tahoma" w:hAnsi="Tahoma" w:cs="Tahoma"/>
            <w:noProof/>
            <w:color w:val="auto"/>
            <w:sz w:val="20"/>
            <w:szCs w:val="20"/>
            <w:u w:val="none"/>
          </w:rPr>
          <w:t>Tabellen</w:t>
        </w:r>
        <w:r w:rsidR="00DA2247" w:rsidRPr="00484FE2">
          <w:rPr>
            <w:rFonts w:ascii="Tahoma" w:hAnsi="Tahoma" w:cs="Tahoma"/>
            <w:noProof/>
            <w:webHidden/>
            <w:sz w:val="20"/>
            <w:szCs w:val="20"/>
          </w:rPr>
          <w:tab/>
        </w:r>
        <w:r w:rsidR="00DA2247" w:rsidRPr="00484FE2">
          <w:rPr>
            <w:rFonts w:ascii="Tahoma" w:hAnsi="Tahoma" w:cs="Tahoma"/>
            <w:noProof/>
            <w:webHidden/>
            <w:sz w:val="20"/>
            <w:szCs w:val="20"/>
          </w:rPr>
          <w:fldChar w:fldCharType="begin"/>
        </w:r>
        <w:r w:rsidR="00DA2247" w:rsidRPr="00484FE2">
          <w:rPr>
            <w:rFonts w:ascii="Tahoma" w:hAnsi="Tahoma" w:cs="Tahoma"/>
            <w:noProof/>
            <w:webHidden/>
            <w:sz w:val="20"/>
            <w:szCs w:val="20"/>
          </w:rPr>
          <w:instrText xml:space="preserve"> PAGEREF _Toc452902547 \h </w:instrText>
        </w:r>
        <w:r w:rsidR="00DA2247" w:rsidRPr="00484FE2">
          <w:rPr>
            <w:rFonts w:ascii="Tahoma" w:hAnsi="Tahoma" w:cs="Tahoma"/>
            <w:noProof/>
            <w:webHidden/>
            <w:sz w:val="20"/>
            <w:szCs w:val="20"/>
          </w:rPr>
        </w:r>
        <w:r w:rsidR="00DA2247" w:rsidRPr="00484FE2">
          <w:rPr>
            <w:rFonts w:ascii="Tahoma" w:hAnsi="Tahoma" w:cs="Tahoma"/>
            <w:noProof/>
            <w:webHidden/>
            <w:sz w:val="20"/>
            <w:szCs w:val="20"/>
          </w:rPr>
          <w:fldChar w:fldCharType="separate"/>
        </w:r>
        <w:r w:rsidR="00DA2247" w:rsidRPr="00484FE2">
          <w:rPr>
            <w:rFonts w:ascii="Tahoma" w:hAnsi="Tahoma" w:cs="Tahoma"/>
            <w:noProof/>
            <w:webHidden/>
            <w:sz w:val="20"/>
            <w:szCs w:val="20"/>
          </w:rPr>
          <w:t>15</w:t>
        </w:r>
        <w:r w:rsidR="00DA2247" w:rsidRPr="00484FE2">
          <w:rPr>
            <w:rFonts w:ascii="Tahoma" w:hAnsi="Tahoma" w:cs="Tahoma"/>
            <w:noProof/>
            <w:webHidden/>
            <w:sz w:val="20"/>
            <w:szCs w:val="20"/>
          </w:rPr>
          <w:fldChar w:fldCharType="end"/>
        </w:r>
      </w:hyperlink>
    </w:p>
    <w:p w:rsidR="00DA2247" w:rsidRPr="00484FE2" w:rsidRDefault="00E458FD" w:rsidP="00DA2247">
      <w:pPr>
        <w:pStyle w:val="Inhopg2"/>
        <w:tabs>
          <w:tab w:val="right" w:leader="dot" w:pos="9062"/>
        </w:tabs>
        <w:ind w:left="0"/>
        <w:rPr>
          <w:rFonts w:ascii="Tahoma" w:eastAsiaTheme="minorEastAsia" w:hAnsi="Tahoma" w:cs="Tahoma"/>
          <w:noProof/>
          <w:sz w:val="20"/>
          <w:szCs w:val="20"/>
          <w:lang w:eastAsia="nl-NL"/>
        </w:rPr>
      </w:pPr>
      <w:hyperlink w:anchor="_Toc452902548" w:history="1">
        <w:r w:rsidR="00DA2247" w:rsidRPr="00484FE2">
          <w:rPr>
            <w:rStyle w:val="Hyperlink"/>
            <w:rFonts w:ascii="Tahoma" w:hAnsi="Tahoma" w:cs="Tahoma"/>
            <w:noProof/>
            <w:color w:val="auto"/>
            <w:sz w:val="20"/>
            <w:szCs w:val="20"/>
            <w:u w:val="none"/>
          </w:rPr>
          <w:t>Logboek</w:t>
        </w:r>
        <w:r w:rsidR="00DA2247" w:rsidRPr="00484FE2">
          <w:rPr>
            <w:rFonts w:ascii="Tahoma" w:hAnsi="Tahoma" w:cs="Tahoma"/>
            <w:noProof/>
            <w:webHidden/>
            <w:sz w:val="20"/>
            <w:szCs w:val="20"/>
          </w:rPr>
          <w:tab/>
        </w:r>
        <w:r w:rsidR="00DA2247" w:rsidRPr="00484FE2">
          <w:rPr>
            <w:rFonts w:ascii="Tahoma" w:hAnsi="Tahoma" w:cs="Tahoma"/>
            <w:noProof/>
            <w:webHidden/>
            <w:sz w:val="20"/>
            <w:szCs w:val="20"/>
          </w:rPr>
          <w:fldChar w:fldCharType="begin"/>
        </w:r>
        <w:r w:rsidR="00DA2247" w:rsidRPr="00484FE2">
          <w:rPr>
            <w:rFonts w:ascii="Tahoma" w:hAnsi="Tahoma" w:cs="Tahoma"/>
            <w:noProof/>
            <w:webHidden/>
            <w:sz w:val="20"/>
            <w:szCs w:val="20"/>
          </w:rPr>
          <w:instrText xml:space="preserve"> PAGEREF _Toc452902548 \h </w:instrText>
        </w:r>
        <w:r w:rsidR="00DA2247" w:rsidRPr="00484FE2">
          <w:rPr>
            <w:rFonts w:ascii="Tahoma" w:hAnsi="Tahoma" w:cs="Tahoma"/>
            <w:noProof/>
            <w:webHidden/>
            <w:sz w:val="20"/>
            <w:szCs w:val="20"/>
          </w:rPr>
        </w:r>
        <w:r w:rsidR="00DA2247" w:rsidRPr="00484FE2">
          <w:rPr>
            <w:rFonts w:ascii="Tahoma" w:hAnsi="Tahoma" w:cs="Tahoma"/>
            <w:noProof/>
            <w:webHidden/>
            <w:sz w:val="20"/>
            <w:szCs w:val="20"/>
          </w:rPr>
          <w:fldChar w:fldCharType="separate"/>
        </w:r>
        <w:r w:rsidR="00DA2247" w:rsidRPr="00484FE2">
          <w:rPr>
            <w:rFonts w:ascii="Tahoma" w:hAnsi="Tahoma" w:cs="Tahoma"/>
            <w:noProof/>
            <w:webHidden/>
            <w:sz w:val="20"/>
            <w:szCs w:val="20"/>
          </w:rPr>
          <w:t>16</w:t>
        </w:r>
        <w:r w:rsidR="00DA2247" w:rsidRPr="00484FE2">
          <w:rPr>
            <w:rFonts w:ascii="Tahoma" w:hAnsi="Tahoma" w:cs="Tahoma"/>
            <w:noProof/>
            <w:webHidden/>
            <w:sz w:val="20"/>
            <w:szCs w:val="20"/>
          </w:rPr>
          <w:fldChar w:fldCharType="end"/>
        </w:r>
      </w:hyperlink>
    </w:p>
    <w:p w:rsidR="00E8668C" w:rsidRPr="00DA2247" w:rsidRDefault="00E8668C" w:rsidP="00FC2176">
      <w:pPr>
        <w:pStyle w:val="Geenafstand"/>
        <w:spacing w:line="276" w:lineRule="auto"/>
        <w:rPr>
          <w:rFonts w:ascii="Tahoma" w:hAnsi="Tahoma" w:cs="Tahoma"/>
        </w:rPr>
      </w:pPr>
    </w:p>
    <w:p w:rsidR="00E8668C" w:rsidRPr="00DA224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E8668C" w:rsidRPr="009F5B57" w:rsidRDefault="00E8668C" w:rsidP="00FC2176">
      <w:pPr>
        <w:pStyle w:val="Geenafstand"/>
        <w:spacing w:line="276" w:lineRule="auto"/>
        <w:rPr>
          <w:rFonts w:ascii="Tahoma" w:hAnsi="Tahoma" w:cs="Tahoma"/>
        </w:rPr>
      </w:pPr>
    </w:p>
    <w:p w:rsidR="0014738D" w:rsidRPr="009F5B57" w:rsidRDefault="0014738D" w:rsidP="00FC2176">
      <w:pPr>
        <w:pStyle w:val="Geenafstand"/>
        <w:spacing w:line="276" w:lineRule="auto"/>
        <w:rPr>
          <w:rFonts w:ascii="Tahoma" w:hAnsi="Tahoma" w:cs="Tahoma"/>
        </w:rPr>
      </w:pPr>
    </w:p>
    <w:p w:rsidR="001E39D5" w:rsidRPr="009F5B57" w:rsidRDefault="001E39D5" w:rsidP="00FC2176">
      <w:pPr>
        <w:pStyle w:val="Geenafstand"/>
        <w:spacing w:line="276" w:lineRule="auto"/>
        <w:rPr>
          <w:rFonts w:ascii="Tahoma" w:hAnsi="Tahoma" w:cs="Tahoma"/>
        </w:rPr>
      </w:pPr>
    </w:p>
    <w:p w:rsidR="001E39D5" w:rsidRPr="009F5B57" w:rsidRDefault="001E39D5" w:rsidP="00FC2176">
      <w:pPr>
        <w:pStyle w:val="Geenafstand"/>
        <w:spacing w:line="276" w:lineRule="auto"/>
        <w:rPr>
          <w:rFonts w:ascii="Tahoma" w:hAnsi="Tahoma" w:cs="Tahoma"/>
        </w:rPr>
      </w:pPr>
    </w:p>
    <w:p w:rsidR="001E39D5" w:rsidRPr="009F5B57" w:rsidRDefault="001E39D5" w:rsidP="00FC2176">
      <w:pPr>
        <w:pStyle w:val="Geenafstand"/>
        <w:spacing w:line="276" w:lineRule="auto"/>
        <w:rPr>
          <w:rFonts w:ascii="Tahoma" w:hAnsi="Tahoma" w:cs="Tahoma"/>
        </w:rPr>
      </w:pPr>
    </w:p>
    <w:p w:rsidR="001E39D5" w:rsidRPr="009F5B57" w:rsidRDefault="001E39D5" w:rsidP="00FC2176">
      <w:pPr>
        <w:pStyle w:val="Geenafstand"/>
        <w:spacing w:line="276" w:lineRule="auto"/>
        <w:rPr>
          <w:rFonts w:ascii="Tahoma" w:hAnsi="Tahoma" w:cs="Tahoma"/>
        </w:rPr>
      </w:pPr>
    </w:p>
    <w:p w:rsidR="001E39D5" w:rsidRPr="009F5B57" w:rsidRDefault="001E39D5" w:rsidP="00FC2176">
      <w:pPr>
        <w:pStyle w:val="Geenafstand"/>
        <w:spacing w:line="276" w:lineRule="auto"/>
        <w:rPr>
          <w:rFonts w:ascii="Tahoma" w:hAnsi="Tahoma" w:cs="Tahoma"/>
        </w:rPr>
      </w:pPr>
    </w:p>
    <w:p w:rsidR="001E39D5" w:rsidRPr="009F5B57" w:rsidRDefault="001E39D5" w:rsidP="00FC2176">
      <w:pPr>
        <w:pStyle w:val="Geenafstand"/>
        <w:spacing w:line="276" w:lineRule="auto"/>
        <w:rPr>
          <w:rFonts w:ascii="Tahoma" w:hAnsi="Tahoma" w:cs="Tahoma"/>
        </w:rPr>
      </w:pPr>
    </w:p>
    <w:p w:rsidR="001E39D5" w:rsidRPr="009F5B57" w:rsidRDefault="001E39D5" w:rsidP="00FC2176">
      <w:pPr>
        <w:pStyle w:val="Geenafstand"/>
        <w:spacing w:line="276" w:lineRule="auto"/>
        <w:rPr>
          <w:rFonts w:ascii="Tahoma" w:hAnsi="Tahoma" w:cs="Tahoma"/>
        </w:rPr>
      </w:pPr>
    </w:p>
    <w:p w:rsidR="001E39D5" w:rsidRPr="009F5B57" w:rsidRDefault="001E39D5" w:rsidP="00FC2176">
      <w:pPr>
        <w:pStyle w:val="Geenafstand"/>
        <w:spacing w:line="276" w:lineRule="auto"/>
        <w:rPr>
          <w:rFonts w:ascii="Tahoma" w:hAnsi="Tahoma" w:cs="Tahoma"/>
        </w:rPr>
      </w:pPr>
    </w:p>
    <w:p w:rsidR="00DA2247" w:rsidRDefault="00DA2247" w:rsidP="00DA2247">
      <w:pPr>
        <w:pStyle w:val="Kop1"/>
        <w:rPr>
          <w:rFonts w:ascii="Tahoma" w:eastAsiaTheme="minorHAnsi" w:hAnsi="Tahoma" w:cs="Tahoma"/>
          <w:b w:val="0"/>
          <w:bCs w:val="0"/>
          <w:color w:val="auto"/>
          <w:sz w:val="22"/>
          <w:szCs w:val="22"/>
        </w:rPr>
      </w:pPr>
      <w:bookmarkStart w:id="1" w:name="_Toc452902540"/>
    </w:p>
    <w:p w:rsidR="0029024D" w:rsidRDefault="0029024D" w:rsidP="0029024D"/>
    <w:p w:rsidR="0029024D" w:rsidRPr="0029024D" w:rsidRDefault="0029024D" w:rsidP="0029024D"/>
    <w:bookmarkEnd w:id="1"/>
    <w:p w:rsidR="005E3CB8" w:rsidRDefault="005E3CB8" w:rsidP="00FC2176">
      <w:pPr>
        <w:pStyle w:val="Geenafstand"/>
        <w:spacing w:line="276" w:lineRule="auto"/>
        <w:rPr>
          <w:rFonts w:ascii="Tahoma" w:hAnsi="Tahoma" w:cs="Tahoma"/>
        </w:rPr>
      </w:pPr>
    </w:p>
    <w:p w:rsidR="0029024D" w:rsidRDefault="0029024D" w:rsidP="00FC2176">
      <w:pPr>
        <w:pStyle w:val="Geenafstand"/>
        <w:spacing w:line="276" w:lineRule="auto"/>
        <w:rPr>
          <w:rFonts w:ascii="Tahoma" w:hAnsi="Tahoma" w:cs="Tahoma"/>
        </w:rPr>
      </w:pPr>
    </w:p>
    <w:p w:rsidR="0029024D" w:rsidRPr="0029024D" w:rsidRDefault="0029024D" w:rsidP="00FC2176">
      <w:pPr>
        <w:pStyle w:val="Geenafstand"/>
        <w:spacing w:line="276" w:lineRule="auto"/>
        <w:rPr>
          <w:rFonts w:ascii="Tahoma" w:hAnsi="Tahoma" w:cs="Tahoma"/>
          <w:sz w:val="28"/>
          <w:szCs w:val="28"/>
        </w:rPr>
      </w:pPr>
    </w:p>
    <w:p w:rsidR="000E467A" w:rsidRDefault="000E467A" w:rsidP="0029024D">
      <w:pPr>
        <w:pStyle w:val="Geenafstand"/>
        <w:spacing w:line="276" w:lineRule="auto"/>
        <w:jc w:val="center"/>
        <w:rPr>
          <w:rFonts w:ascii="Tahoma" w:hAnsi="Tahoma" w:cs="Tahoma"/>
          <w:b/>
          <w:sz w:val="26"/>
          <w:szCs w:val="26"/>
        </w:rPr>
      </w:pPr>
    </w:p>
    <w:p w:rsidR="0029024D" w:rsidRPr="00484FE2" w:rsidRDefault="0029024D" w:rsidP="0029024D">
      <w:pPr>
        <w:pStyle w:val="Geenafstand"/>
        <w:spacing w:line="276" w:lineRule="auto"/>
        <w:jc w:val="center"/>
        <w:rPr>
          <w:rFonts w:ascii="Tahoma" w:hAnsi="Tahoma" w:cs="Tahoma"/>
          <w:b/>
          <w:sz w:val="26"/>
          <w:szCs w:val="26"/>
        </w:rPr>
      </w:pPr>
      <w:r w:rsidRPr="00484FE2">
        <w:rPr>
          <w:rFonts w:ascii="Tahoma" w:hAnsi="Tahoma" w:cs="Tahoma"/>
          <w:b/>
          <w:sz w:val="26"/>
          <w:szCs w:val="26"/>
        </w:rPr>
        <w:lastRenderedPageBreak/>
        <w:t>Inleiding</w:t>
      </w:r>
    </w:p>
    <w:p w:rsidR="0029024D" w:rsidRDefault="0029024D" w:rsidP="00FC2176">
      <w:pPr>
        <w:pStyle w:val="Geenafstand"/>
        <w:spacing w:line="276" w:lineRule="auto"/>
        <w:rPr>
          <w:rFonts w:ascii="Tahoma" w:hAnsi="Tahoma" w:cs="Tahoma"/>
          <w:b/>
          <w:sz w:val="28"/>
          <w:szCs w:val="28"/>
        </w:rPr>
      </w:pPr>
    </w:p>
    <w:p w:rsidR="0029024D" w:rsidRPr="00484FE2" w:rsidRDefault="0015329B" w:rsidP="00FC2176">
      <w:pPr>
        <w:pStyle w:val="Geenafstand"/>
        <w:spacing w:line="276" w:lineRule="auto"/>
        <w:rPr>
          <w:rFonts w:ascii="Tahoma" w:hAnsi="Tahoma" w:cs="Tahoma"/>
          <w:i/>
          <w:sz w:val="20"/>
          <w:szCs w:val="20"/>
        </w:rPr>
      </w:pPr>
      <w:r w:rsidRPr="00484FE2">
        <w:rPr>
          <w:rFonts w:ascii="Tahoma" w:hAnsi="Tahoma" w:cs="Tahoma"/>
          <w:i/>
          <w:sz w:val="20"/>
          <w:szCs w:val="20"/>
        </w:rPr>
        <w:t>De beurs</w:t>
      </w:r>
    </w:p>
    <w:p w:rsidR="00517F96" w:rsidRPr="00484FE2" w:rsidRDefault="0029024D" w:rsidP="00FC2176">
      <w:pPr>
        <w:pStyle w:val="Geenafstand"/>
        <w:spacing w:line="276" w:lineRule="auto"/>
        <w:rPr>
          <w:rStyle w:val="apple-converted-space"/>
          <w:rFonts w:ascii="Tahoma" w:hAnsi="Tahoma" w:cs="Tahoma"/>
          <w:sz w:val="20"/>
          <w:szCs w:val="20"/>
          <w:shd w:val="clear" w:color="auto" w:fill="FFFFFF"/>
        </w:rPr>
      </w:pPr>
      <w:r w:rsidRPr="00484FE2">
        <w:rPr>
          <w:rFonts w:ascii="Tahoma" w:hAnsi="Tahoma" w:cs="Tahoma"/>
          <w:sz w:val="20"/>
          <w:szCs w:val="20"/>
          <w:shd w:val="clear" w:color="auto" w:fill="FFFFFF"/>
        </w:rPr>
        <w:t>De beurs is een onmisbare schakel in ons economisch systeem. Wanneer een onderneming wil investeren om te groeien, kan ze een beroep doen op haar eigen reser</w:t>
      </w:r>
      <w:r w:rsidR="00517F96" w:rsidRPr="00484FE2">
        <w:rPr>
          <w:rFonts w:ascii="Tahoma" w:hAnsi="Tahoma" w:cs="Tahoma"/>
          <w:sz w:val="20"/>
          <w:szCs w:val="20"/>
          <w:shd w:val="clear" w:color="auto" w:fill="FFFFFF"/>
        </w:rPr>
        <w:t xml:space="preserve">ves, geld lenen bij een bank </w:t>
      </w:r>
      <w:r w:rsidRPr="00484FE2">
        <w:rPr>
          <w:rFonts w:ascii="Tahoma" w:hAnsi="Tahoma" w:cs="Tahoma"/>
          <w:sz w:val="20"/>
          <w:szCs w:val="20"/>
          <w:shd w:val="clear" w:color="auto" w:fill="FFFFFF"/>
        </w:rPr>
        <w:t>of een deel van haar maatschappelijk kapitaal verkopen. Deze stukjes van het bedrijfskapitaal worden aandelen genoemd en kunnen verkocht worden op de beurs.</w:t>
      </w:r>
      <w:r w:rsidRPr="00484FE2">
        <w:rPr>
          <w:rStyle w:val="apple-converted-space"/>
          <w:rFonts w:ascii="Tahoma" w:hAnsi="Tahoma" w:cs="Tahoma"/>
          <w:sz w:val="20"/>
          <w:szCs w:val="20"/>
          <w:shd w:val="clear" w:color="auto" w:fill="FFFFFF"/>
        </w:rPr>
        <w:t> </w:t>
      </w:r>
    </w:p>
    <w:p w:rsidR="00EE13BD" w:rsidRPr="00484FE2" w:rsidRDefault="00517F96" w:rsidP="00FC2176">
      <w:pPr>
        <w:pStyle w:val="Geenafstand"/>
        <w:spacing w:line="276" w:lineRule="auto"/>
        <w:rPr>
          <w:rFonts w:ascii="Tahoma" w:hAnsi="Tahoma" w:cs="Tahoma"/>
          <w:sz w:val="20"/>
          <w:szCs w:val="20"/>
          <w:shd w:val="clear" w:color="auto" w:fill="FFFFFF"/>
        </w:rPr>
      </w:pPr>
      <w:r w:rsidRPr="00484FE2">
        <w:rPr>
          <w:rFonts w:ascii="Tahoma" w:hAnsi="Tahoma" w:cs="Tahoma"/>
          <w:sz w:val="20"/>
          <w:szCs w:val="20"/>
          <w:shd w:val="clear" w:color="auto" w:fill="FFFFFF"/>
        </w:rPr>
        <w:t>De Prijs waarvoor aandelen of obligaties op de beurs verhandeld worden, wordt ook wel de koers genoemd.</w:t>
      </w:r>
      <w:r w:rsidRPr="00484FE2">
        <w:rPr>
          <w:rStyle w:val="apple-converted-space"/>
          <w:rFonts w:ascii="Tahoma" w:hAnsi="Tahoma" w:cs="Tahoma"/>
          <w:sz w:val="20"/>
          <w:szCs w:val="20"/>
          <w:shd w:val="clear" w:color="auto" w:fill="FFFFFF"/>
        </w:rPr>
        <w:t> </w:t>
      </w:r>
      <w:r w:rsidRPr="00484FE2">
        <w:rPr>
          <w:rFonts w:ascii="Tahoma" w:hAnsi="Tahoma" w:cs="Tahoma"/>
          <w:sz w:val="20"/>
          <w:szCs w:val="20"/>
          <w:shd w:val="clear" w:color="auto" w:fill="FFFFFF"/>
        </w:rPr>
        <w:t>In dit geval wordt er met koersen de prijs van een aandeel, valuta, obligatie of bijvoorbeeld grondstof bedoeld.</w:t>
      </w:r>
      <w:r w:rsidR="00EE13BD" w:rsidRPr="00484FE2">
        <w:rPr>
          <w:rFonts w:ascii="Tahoma" w:hAnsi="Tahoma" w:cs="Tahoma"/>
          <w:sz w:val="20"/>
          <w:szCs w:val="20"/>
          <w:shd w:val="clear" w:color="auto" w:fill="FFFFFF"/>
        </w:rPr>
        <w:t xml:space="preserve"> </w:t>
      </w:r>
    </w:p>
    <w:p w:rsidR="00EE13BD" w:rsidRPr="00484FE2" w:rsidRDefault="00EE13BD" w:rsidP="00FC2176">
      <w:pPr>
        <w:pStyle w:val="Geenafstand"/>
        <w:spacing w:line="276" w:lineRule="auto"/>
        <w:rPr>
          <w:rFonts w:ascii="Tahoma" w:hAnsi="Tahoma" w:cs="Tahoma"/>
          <w:sz w:val="20"/>
          <w:szCs w:val="20"/>
          <w:shd w:val="clear" w:color="auto" w:fill="FFFFFF"/>
        </w:rPr>
      </w:pPr>
      <w:r w:rsidRPr="00484FE2">
        <w:rPr>
          <w:rFonts w:ascii="Tahoma" w:hAnsi="Tahoma" w:cs="Tahoma"/>
          <w:sz w:val="20"/>
          <w:szCs w:val="20"/>
          <w:shd w:val="clear" w:color="auto" w:fill="FFFFFF"/>
        </w:rPr>
        <w:t xml:space="preserve">In dit verslag worden de koersen van Ahold </w:t>
      </w:r>
      <w:r w:rsidR="00E82335" w:rsidRPr="00484FE2">
        <w:rPr>
          <w:rFonts w:ascii="Tahoma" w:hAnsi="Tahoma" w:cs="Tahoma"/>
          <w:sz w:val="20"/>
          <w:szCs w:val="20"/>
          <w:shd w:val="clear" w:color="auto" w:fill="FFFFFF"/>
        </w:rPr>
        <w:t>enkele</w:t>
      </w:r>
      <w:r w:rsidRPr="00484FE2">
        <w:rPr>
          <w:rFonts w:ascii="Tahoma" w:hAnsi="Tahoma" w:cs="Tahoma"/>
          <w:sz w:val="20"/>
          <w:szCs w:val="20"/>
          <w:shd w:val="clear" w:color="auto" w:fill="FFFFFF"/>
        </w:rPr>
        <w:t xml:space="preserve"> dagen lang </w:t>
      </w:r>
      <w:r w:rsidR="00614226" w:rsidRPr="00484FE2">
        <w:rPr>
          <w:rFonts w:ascii="Tahoma" w:hAnsi="Tahoma" w:cs="Tahoma"/>
          <w:sz w:val="20"/>
          <w:szCs w:val="20"/>
          <w:shd w:val="clear" w:color="auto" w:fill="FFFFFF"/>
        </w:rPr>
        <w:t>gevolgd</w:t>
      </w:r>
      <w:r w:rsidR="00DC12CA">
        <w:rPr>
          <w:rFonts w:ascii="Tahoma" w:hAnsi="Tahoma" w:cs="Tahoma"/>
          <w:sz w:val="20"/>
          <w:szCs w:val="20"/>
          <w:shd w:val="clear" w:color="auto" w:fill="FFFFFF"/>
        </w:rPr>
        <w:t xml:space="preserve"> uit het Financieel Dagblad </w:t>
      </w:r>
      <w:r w:rsidR="00614226" w:rsidRPr="00484FE2">
        <w:rPr>
          <w:rFonts w:ascii="Tahoma" w:hAnsi="Tahoma" w:cs="Tahoma"/>
          <w:sz w:val="20"/>
          <w:szCs w:val="20"/>
          <w:shd w:val="clear" w:color="auto" w:fill="FFFFFF"/>
        </w:rPr>
        <w:t>en vergeleken met de koersen van de AEX.</w:t>
      </w:r>
    </w:p>
    <w:p w:rsidR="0029024D" w:rsidRPr="00484FE2" w:rsidRDefault="0029024D" w:rsidP="00FC2176">
      <w:pPr>
        <w:pStyle w:val="Geenafstand"/>
        <w:spacing w:line="276" w:lineRule="auto"/>
        <w:rPr>
          <w:rFonts w:ascii="Tahoma" w:hAnsi="Tahoma" w:cs="Tahoma"/>
          <w:i/>
          <w:sz w:val="20"/>
          <w:szCs w:val="20"/>
        </w:rPr>
      </w:pPr>
    </w:p>
    <w:p w:rsidR="0015329B" w:rsidRPr="00484FE2" w:rsidRDefault="0015329B" w:rsidP="00FC2176">
      <w:pPr>
        <w:pStyle w:val="Geenafstand"/>
        <w:spacing w:line="276" w:lineRule="auto"/>
        <w:rPr>
          <w:rFonts w:ascii="Tahoma" w:hAnsi="Tahoma" w:cs="Tahoma"/>
          <w:i/>
          <w:sz w:val="20"/>
          <w:szCs w:val="20"/>
        </w:rPr>
      </w:pPr>
      <w:r w:rsidRPr="00484FE2">
        <w:rPr>
          <w:rFonts w:ascii="Tahoma" w:hAnsi="Tahoma" w:cs="Tahoma"/>
          <w:i/>
          <w:sz w:val="20"/>
          <w:szCs w:val="20"/>
        </w:rPr>
        <w:t>De AEX</w:t>
      </w:r>
    </w:p>
    <w:p w:rsidR="0015329B" w:rsidRPr="00484FE2" w:rsidRDefault="0015329B" w:rsidP="00FC2176">
      <w:pPr>
        <w:pStyle w:val="Geenafstand"/>
        <w:spacing w:line="276" w:lineRule="auto"/>
        <w:rPr>
          <w:rFonts w:ascii="Tahoma" w:hAnsi="Tahoma" w:cs="Tahoma"/>
          <w:color w:val="222222"/>
          <w:sz w:val="20"/>
          <w:szCs w:val="20"/>
          <w:shd w:val="clear" w:color="auto" w:fill="FFFFFF"/>
        </w:rPr>
      </w:pPr>
      <w:r w:rsidRPr="00484FE2">
        <w:rPr>
          <w:rFonts w:ascii="Tahoma" w:hAnsi="Tahoma" w:cs="Tahoma"/>
          <w:sz w:val="20"/>
          <w:szCs w:val="20"/>
          <w:shd w:val="clear" w:color="auto" w:fill="FFFFFF"/>
        </w:rPr>
        <w:t>De Amsterdam Exchange Index (</w:t>
      </w:r>
      <w:r w:rsidRPr="00484FE2">
        <w:rPr>
          <w:rFonts w:ascii="Tahoma" w:hAnsi="Tahoma" w:cs="Tahoma"/>
          <w:bCs/>
          <w:sz w:val="20"/>
          <w:szCs w:val="20"/>
          <w:shd w:val="clear" w:color="auto" w:fill="FFFFFF"/>
        </w:rPr>
        <w:t>AEX</w:t>
      </w:r>
      <w:r w:rsidRPr="00484FE2">
        <w:rPr>
          <w:rFonts w:ascii="Tahoma" w:hAnsi="Tahoma" w:cs="Tahoma"/>
          <w:sz w:val="20"/>
          <w:szCs w:val="20"/>
          <w:shd w:val="clear" w:color="auto" w:fill="FFFFFF"/>
        </w:rPr>
        <w:t xml:space="preserve">) is de belangrijkste Nederlandse beursindex. De index geeft het beeld weer van de koersontwikkeling van de 25 aandelen met de grootste marktkapitalisatie op de Amsterdamse effectenbeurs. Uit het gewogen gemiddelde van de koersen van deze aandelen wordt de stand van de </w:t>
      </w:r>
      <w:r w:rsidRPr="00484FE2">
        <w:rPr>
          <w:rFonts w:ascii="Tahoma" w:hAnsi="Tahoma" w:cs="Tahoma"/>
          <w:bCs/>
          <w:sz w:val="20"/>
          <w:szCs w:val="20"/>
          <w:shd w:val="clear" w:color="auto" w:fill="FFFFFF"/>
        </w:rPr>
        <w:t>AEX</w:t>
      </w:r>
      <w:r w:rsidRPr="00484FE2">
        <w:rPr>
          <w:rStyle w:val="apple-converted-space"/>
          <w:rFonts w:ascii="Tahoma" w:hAnsi="Tahoma" w:cs="Tahoma"/>
          <w:sz w:val="20"/>
          <w:szCs w:val="20"/>
          <w:shd w:val="clear" w:color="auto" w:fill="FFFFFF"/>
        </w:rPr>
        <w:t> </w:t>
      </w:r>
      <w:r w:rsidRPr="00484FE2">
        <w:rPr>
          <w:rFonts w:ascii="Tahoma" w:hAnsi="Tahoma" w:cs="Tahoma"/>
          <w:sz w:val="20"/>
          <w:szCs w:val="20"/>
          <w:shd w:val="clear" w:color="auto" w:fill="FFFFFF"/>
        </w:rPr>
        <w:t>berekend</w:t>
      </w:r>
      <w:r w:rsidRPr="00484FE2">
        <w:rPr>
          <w:rFonts w:ascii="Tahoma" w:hAnsi="Tahoma" w:cs="Tahoma"/>
          <w:color w:val="222222"/>
          <w:sz w:val="20"/>
          <w:szCs w:val="20"/>
          <w:shd w:val="clear" w:color="auto" w:fill="FFFFFF"/>
        </w:rPr>
        <w:t>.</w:t>
      </w:r>
    </w:p>
    <w:p w:rsidR="0015329B" w:rsidRPr="00484FE2" w:rsidRDefault="0015329B" w:rsidP="00FC2176">
      <w:pPr>
        <w:pStyle w:val="Geenafstand"/>
        <w:spacing w:line="276" w:lineRule="auto"/>
        <w:rPr>
          <w:rFonts w:ascii="Tahoma" w:hAnsi="Tahoma" w:cs="Tahoma"/>
          <w:i/>
          <w:sz w:val="20"/>
          <w:szCs w:val="20"/>
        </w:rPr>
      </w:pPr>
    </w:p>
    <w:p w:rsidR="00EE13BD" w:rsidRPr="00484FE2" w:rsidRDefault="00EE13BD" w:rsidP="00FC2176">
      <w:pPr>
        <w:pStyle w:val="Geenafstand"/>
        <w:spacing w:line="276" w:lineRule="auto"/>
        <w:rPr>
          <w:rFonts w:ascii="Tahoma" w:hAnsi="Tahoma" w:cs="Tahoma"/>
          <w:i/>
          <w:sz w:val="20"/>
          <w:szCs w:val="20"/>
        </w:rPr>
      </w:pPr>
      <w:r w:rsidRPr="00484FE2">
        <w:rPr>
          <w:rFonts w:ascii="Tahoma" w:hAnsi="Tahoma" w:cs="Tahoma"/>
          <w:i/>
          <w:sz w:val="20"/>
          <w:szCs w:val="20"/>
        </w:rPr>
        <w:t>De geschiedenis van Ahold</w:t>
      </w:r>
    </w:p>
    <w:p w:rsidR="00EE13BD" w:rsidRPr="00484FE2" w:rsidRDefault="00EE13BD" w:rsidP="00FC2176">
      <w:pPr>
        <w:pStyle w:val="Geenafstand"/>
        <w:spacing w:line="276" w:lineRule="auto"/>
        <w:rPr>
          <w:rFonts w:ascii="Tahoma" w:hAnsi="Tahoma" w:cs="Tahoma"/>
          <w:sz w:val="20"/>
          <w:szCs w:val="20"/>
        </w:rPr>
      </w:pPr>
      <w:r w:rsidRPr="00484FE2">
        <w:rPr>
          <w:rFonts w:ascii="Tahoma" w:hAnsi="Tahoma" w:cs="Tahoma"/>
          <w:sz w:val="20"/>
          <w:szCs w:val="20"/>
        </w:rPr>
        <w:t>Koninklijke Ahold N.V. heeft zich sinds de oprichting in 1887 ontwikkeld tot een van de grootste detailhandelsorganisaties van ons land. Het accent bij het aangeboden assortiment ligt op levensmiddelen en andere consumentenproducten. Ahold beschikt over ruim 3100 winkels.</w:t>
      </w:r>
    </w:p>
    <w:p w:rsidR="00551CC1" w:rsidRPr="00484FE2" w:rsidRDefault="00551CC1" w:rsidP="00FC2176">
      <w:pPr>
        <w:pStyle w:val="Geenafstand"/>
        <w:spacing w:line="276" w:lineRule="auto"/>
        <w:rPr>
          <w:rFonts w:ascii="Tahoma" w:hAnsi="Tahoma" w:cs="Tahoma"/>
          <w:sz w:val="20"/>
          <w:szCs w:val="20"/>
        </w:rPr>
      </w:pPr>
    </w:p>
    <w:p w:rsidR="00E814D9" w:rsidRPr="00484FE2" w:rsidRDefault="00E814D9" w:rsidP="00FC2176">
      <w:pPr>
        <w:pStyle w:val="Geenafstand"/>
        <w:spacing w:line="276" w:lineRule="auto"/>
        <w:rPr>
          <w:rFonts w:ascii="Tahoma" w:hAnsi="Tahoma" w:cs="Tahoma"/>
          <w:i/>
          <w:sz w:val="20"/>
          <w:szCs w:val="20"/>
        </w:rPr>
      </w:pPr>
      <w:r w:rsidRPr="00484FE2">
        <w:rPr>
          <w:rFonts w:ascii="Tahoma" w:hAnsi="Tahoma" w:cs="Tahoma"/>
          <w:i/>
          <w:sz w:val="20"/>
          <w:szCs w:val="20"/>
        </w:rPr>
        <w:t>Stijgende en dalende koersen</w:t>
      </w:r>
    </w:p>
    <w:p w:rsidR="004805B8" w:rsidRPr="00484FE2" w:rsidRDefault="00E814D9" w:rsidP="00FC2176">
      <w:pPr>
        <w:pStyle w:val="Geenafstand"/>
        <w:spacing w:line="276" w:lineRule="auto"/>
        <w:rPr>
          <w:rFonts w:ascii="Tahoma" w:hAnsi="Tahoma" w:cs="Tahoma"/>
          <w:sz w:val="20"/>
          <w:szCs w:val="20"/>
        </w:rPr>
      </w:pPr>
      <w:r w:rsidRPr="00484FE2">
        <w:rPr>
          <w:rFonts w:ascii="Tahoma" w:hAnsi="Tahoma" w:cs="Tahoma"/>
          <w:sz w:val="20"/>
          <w:szCs w:val="20"/>
        </w:rPr>
        <w:t xml:space="preserve">Koersen </w:t>
      </w:r>
      <w:r w:rsidR="006A0FC5" w:rsidRPr="00484FE2">
        <w:rPr>
          <w:rFonts w:ascii="Tahoma" w:hAnsi="Tahoma" w:cs="Tahoma"/>
          <w:sz w:val="20"/>
          <w:szCs w:val="20"/>
        </w:rPr>
        <w:t>stijgen trendmatig</w:t>
      </w:r>
      <w:r w:rsidRPr="00484FE2">
        <w:rPr>
          <w:rFonts w:ascii="Tahoma" w:hAnsi="Tahoma" w:cs="Tahoma"/>
          <w:sz w:val="20"/>
          <w:szCs w:val="20"/>
        </w:rPr>
        <w:t xml:space="preserve"> als de renteniveaus in een land gaan dalen.</w:t>
      </w:r>
      <w:r w:rsidR="006A0FC5" w:rsidRPr="00484FE2">
        <w:rPr>
          <w:rFonts w:ascii="Tahoma" w:hAnsi="Tahoma" w:cs="Tahoma"/>
          <w:sz w:val="20"/>
          <w:szCs w:val="20"/>
        </w:rPr>
        <w:t xml:space="preserve"> Koersen gaan dalen als de rentetarieven stijgen.</w:t>
      </w:r>
      <w:r w:rsidR="004805B8" w:rsidRPr="00484FE2">
        <w:rPr>
          <w:rFonts w:ascii="Tahoma" w:hAnsi="Tahoma" w:cs="Tahoma"/>
          <w:sz w:val="20"/>
          <w:szCs w:val="20"/>
        </w:rPr>
        <w:t xml:space="preserve"> De rente hangt af van vraag en aanbod. Als de economie groeit;</w:t>
      </w:r>
      <w:r w:rsidR="006A0FC5" w:rsidRPr="00484FE2">
        <w:rPr>
          <w:rFonts w:ascii="Tahoma" w:hAnsi="Tahoma" w:cs="Tahoma"/>
          <w:sz w:val="20"/>
          <w:szCs w:val="20"/>
        </w:rPr>
        <w:t xml:space="preserve"> mensen hebben meer te besteden, dan neemt de inflatie toe. Een hoge inflatie betekent een daling van de waarde van aandelen. Hierdoor neemt de vraag naar aandelen toe.</w:t>
      </w:r>
    </w:p>
    <w:p w:rsidR="00E814D9" w:rsidRPr="00484FE2" w:rsidRDefault="00272810" w:rsidP="00FC2176">
      <w:pPr>
        <w:pStyle w:val="Geenafstand"/>
        <w:spacing w:line="276" w:lineRule="auto"/>
        <w:rPr>
          <w:rFonts w:ascii="Tahoma" w:hAnsi="Tahoma" w:cs="Tahoma"/>
          <w:sz w:val="20"/>
          <w:szCs w:val="20"/>
        </w:rPr>
      </w:pPr>
      <w:r w:rsidRPr="00484FE2">
        <w:rPr>
          <w:rFonts w:ascii="Tahoma" w:hAnsi="Tahoma" w:cs="Tahoma"/>
          <w:sz w:val="20"/>
          <w:szCs w:val="20"/>
        </w:rPr>
        <w:t xml:space="preserve">Geld lenen </w:t>
      </w:r>
      <w:r w:rsidR="004805B8" w:rsidRPr="00484FE2">
        <w:rPr>
          <w:rFonts w:ascii="Tahoma" w:hAnsi="Tahoma" w:cs="Tahoma"/>
          <w:sz w:val="20"/>
          <w:szCs w:val="20"/>
        </w:rPr>
        <w:t xml:space="preserve">om aandelen te kopen </w:t>
      </w:r>
      <w:r w:rsidRPr="00484FE2">
        <w:rPr>
          <w:rFonts w:ascii="Tahoma" w:hAnsi="Tahoma" w:cs="Tahoma"/>
          <w:sz w:val="20"/>
          <w:szCs w:val="20"/>
        </w:rPr>
        <w:t xml:space="preserve">wordt duurder. Hierdoor neemt de vraag naar aandelen af. Waardoor ook de koers afneemt. </w:t>
      </w:r>
      <w:r w:rsidR="004805B8" w:rsidRPr="00484FE2">
        <w:rPr>
          <w:rFonts w:ascii="Tahoma" w:hAnsi="Tahoma" w:cs="Tahoma"/>
          <w:sz w:val="20"/>
          <w:szCs w:val="20"/>
        </w:rPr>
        <w:t>Dit zorgt voor een rente</w:t>
      </w:r>
      <w:r w:rsidRPr="00484FE2">
        <w:rPr>
          <w:rFonts w:ascii="Tahoma" w:hAnsi="Tahoma" w:cs="Tahoma"/>
          <w:sz w:val="20"/>
          <w:szCs w:val="20"/>
        </w:rPr>
        <w:t>stijging. Als de rente stijgt, dan worden de rentelasten van een bedrijf hoger, waardoor ze moeten lenen en de winst afneemt.</w:t>
      </w:r>
      <w:r w:rsidR="004805B8" w:rsidRPr="00484FE2">
        <w:rPr>
          <w:rFonts w:ascii="Tahoma" w:hAnsi="Tahoma" w:cs="Tahoma"/>
          <w:sz w:val="20"/>
          <w:szCs w:val="20"/>
        </w:rPr>
        <w:t xml:space="preserve"> Als de economische groei afneemt, daalt ook de rente en gaan de beurskoersen omhoog.</w:t>
      </w:r>
    </w:p>
    <w:p w:rsidR="00172717" w:rsidRPr="00484FE2" w:rsidRDefault="00172717" w:rsidP="00FC2176">
      <w:pPr>
        <w:pStyle w:val="Geenafstand"/>
        <w:spacing w:line="276" w:lineRule="auto"/>
        <w:rPr>
          <w:rFonts w:ascii="Tahoma" w:hAnsi="Tahoma" w:cs="Tahoma"/>
          <w:i/>
          <w:sz w:val="20"/>
          <w:szCs w:val="20"/>
        </w:rPr>
      </w:pPr>
    </w:p>
    <w:p w:rsidR="0015329B" w:rsidRPr="00484FE2" w:rsidRDefault="0015329B" w:rsidP="00FC2176">
      <w:pPr>
        <w:pStyle w:val="Geenafstand"/>
        <w:spacing w:line="276" w:lineRule="auto"/>
        <w:rPr>
          <w:rFonts w:ascii="Tahoma" w:hAnsi="Tahoma" w:cs="Tahoma"/>
          <w:i/>
          <w:sz w:val="20"/>
          <w:szCs w:val="20"/>
        </w:rPr>
      </w:pPr>
      <w:r w:rsidRPr="00484FE2">
        <w:rPr>
          <w:rFonts w:ascii="Tahoma" w:hAnsi="Tahoma" w:cs="Tahoma"/>
          <w:i/>
          <w:sz w:val="20"/>
          <w:szCs w:val="20"/>
        </w:rPr>
        <w:t>Indexcijfer</w:t>
      </w:r>
    </w:p>
    <w:p w:rsidR="00484FE2" w:rsidRPr="00484FE2" w:rsidRDefault="00484FE2" w:rsidP="00FC2176">
      <w:pPr>
        <w:pStyle w:val="Geenafstand"/>
        <w:spacing w:line="276" w:lineRule="auto"/>
        <w:rPr>
          <w:rFonts w:ascii="Tahoma" w:hAnsi="Tahoma" w:cs="Tahoma"/>
          <w:color w:val="222222"/>
          <w:sz w:val="20"/>
          <w:szCs w:val="20"/>
          <w:shd w:val="clear" w:color="auto" w:fill="FFFFFF"/>
        </w:rPr>
      </w:pPr>
      <w:r w:rsidRPr="00484FE2">
        <w:rPr>
          <w:rFonts w:ascii="Tahoma" w:hAnsi="Tahoma" w:cs="Tahoma"/>
          <w:color w:val="222222"/>
          <w:sz w:val="20"/>
          <w:szCs w:val="20"/>
          <w:shd w:val="clear" w:color="auto" w:fill="FFFFFF"/>
        </w:rPr>
        <w:t>Een</w:t>
      </w:r>
      <w:r w:rsidRPr="00484FE2">
        <w:rPr>
          <w:rStyle w:val="apple-converted-space"/>
          <w:rFonts w:ascii="Tahoma" w:hAnsi="Tahoma" w:cs="Tahoma"/>
          <w:color w:val="222222"/>
          <w:sz w:val="20"/>
          <w:szCs w:val="20"/>
          <w:shd w:val="clear" w:color="auto" w:fill="FFFFFF"/>
        </w:rPr>
        <w:t> </w:t>
      </w:r>
      <w:r w:rsidRPr="00484FE2">
        <w:rPr>
          <w:rFonts w:ascii="Tahoma" w:hAnsi="Tahoma" w:cs="Tahoma"/>
          <w:bCs/>
          <w:color w:val="222222"/>
          <w:sz w:val="20"/>
          <w:szCs w:val="20"/>
          <w:shd w:val="clear" w:color="auto" w:fill="FFFFFF"/>
        </w:rPr>
        <w:t>indexcijfer</w:t>
      </w:r>
      <w:r w:rsidRPr="00484FE2">
        <w:rPr>
          <w:rStyle w:val="apple-converted-space"/>
          <w:rFonts w:ascii="Tahoma" w:hAnsi="Tahoma" w:cs="Tahoma"/>
          <w:color w:val="222222"/>
          <w:sz w:val="20"/>
          <w:szCs w:val="20"/>
          <w:shd w:val="clear" w:color="auto" w:fill="FFFFFF"/>
        </w:rPr>
        <w:t> </w:t>
      </w:r>
      <w:r w:rsidRPr="00484FE2">
        <w:rPr>
          <w:rFonts w:ascii="Tahoma" w:hAnsi="Tahoma" w:cs="Tahoma"/>
          <w:color w:val="222222"/>
          <w:sz w:val="20"/>
          <w:szCs w:val="20"/>
          <w:shd w:val="clear" w:color="auto" w:fill="FFFFFF"/>
        </w:rPr>
        <w:t>is een getal in de vorm van een percentage dat de verhouding uitdrukt van een grootheid tot een referentiewaarde. De referentiewaarde van dit verslag is de eindkoers van de AEX en Ahold op 20 mei 2016. Zo kan men aan de hand van de</w:t>
      </w:r>
      <w:r w:rsidRPr="00484FE2">
        <w:rPr>
          <w:rFonts w:ascii="Tahoma" w:hAnsi="Tahoma" w:cs="Tahoma"/>
          <w:bCs/>
          <w:color w:val="222222"/>
          <w:sz w:val="20"/>
          <w:szCs w:val="20"/>
          <w:shd w:val="clear" w:color="auto" w:fill="FFFFFF"/>
        </w:rPr>
        <w:t xml:space="preserve"> indexcijfers</w:t>
      </w:r>
      <w:r w:rsidRPr="00484FE2">
        <w:rPr>
          <w:rStyle w:val="apple-converted-space"/>
          <w:rFonts w:ascii="Tahoma" w:hAnsi="Tahoma" w:cs="Tahoma"/>
          <w:color w:val="222222"/>
          <w:sz w:val="20"/>
          <w:szCs w:val="20"/>
          <w:shd w:val="clear" w:color="auto" w:fill="FFFFFF"/>
        </w:rPr>
        <w:t> </w:t>
      </w:r>
      <w:r w:rsidRPr="00484FE2">
        <w:rPr>
          <w:rFonts w:ascii="Tahoma" w:hAnsi="Tahoma" w:cs="Tahoma"/>
          <w:color w:val="222222"/>
          <w:sz w:val="20"/>
          <w:szCs w:val="20"/>
          <w:shd w:val="clear" w:color="auto" w:fill="FFFFFF"/>
        </w:rPr>
        <w:t>een overzicht krijgen van de groei van de koers ten opzichte van de referentiewaarde.</w:t>
      </w:r>
    </w:p>
    <w:p w:rsidR="00484FE2" w:rsidRDefault="00484FE2" w:rsidP="00FC2176">
      <w:pPr>
        <w:pStyle w:val="Geenafstand"/>
        <w:spacing w:line="276" w:lineRule="auto"/>
        <w:rPr>
          <w:rFonts w:ascii="Arial" w:hAnsi="Arial" w:cs="Arial"/>
          <w:color w:val="222222"/>
          <w:shd w:val="clear" w:color="auto" w:fill="FFFFFF"/>
        </w:rPr>
      </w:pPr>
    </w:p>
    <w:p w:rsidR="00582B62" w:rsidRPr="00484FE2" w:rsidRDefault="00E458FD" w:rsidP="00FC2176">
      <w:pPr>
        <w:pStyle w:val="Geenafstand"/>
        <w:spacing w:line="276" w:lineRule="auto"/>
        <w:rPr>
          <w:rFonts w:ascii="Tahoma" w:hAnsi="Tahoma" w:cs="Tahoma"/>
          <w:i/>
          <w:sz w:val="20"/>
          <w:szCs w:val="20"/>
        </w:rPr>
      </w:pPr>
      <w:hyperlink r:id="rId9" w:history="1">
        <w:r w:rsidR="003F0F0F" w:rsidRPr="00484FE2">
          <w:rPr>
            <w:rStyle w:val="Hyperlink"/>
            <w:rFonts w:ascii="Tahoma" w:hAnsi="Tahoma" w:cs="Tahoma"/>
            <w:i/>
            <w:sz w:val="20"/>
            <w:szCs w:val="20"/>
          </w:rPr>
          <w:t>http://www.beurs.nl/ahold-koers</w:t>
        </w:r>
      </w:hyperlink>
    </w:p>
    <w:p w:rsidR="003F0F0F" w:rsidRPr="00484FE2" w:rsidRDefault="00E458FD" w:rsidP="00FC2176">
      <w:pPr>
        <w:pStyle w:val="Geenafstand"/>
        <w:spacing w:line="276" w:lineRule="auto"/>
        <w:rPr>
          <w:rFonts w:ascii="Tahoma" w:hAnsi="Tahoma" w:cs="Tahoma"/>
          <w:i/>
          <w:sz w:val="20"/>
          <w:szCs w:val="20"/>
        </w:rPr>
      </w:pPr>
      <w:hyperlink r:id="rId10" w:history="1">
        <w:r w:rsidR="003F0F0F" w:rsidRPr="00484FE2">
          <w:rPr>
            <w:rStyle w:val="Hyperlink"/>
            <w:rFonts w:ascii="Tahoma" w:hAnsi="Tahoma" w:cs="Tahoma"/>
            <w:i/>
            <w:sz w:val="20"/>
            <w:szCs w:val="20"/>
          </w:rPr>
          <w:t>http://www.allesoveraandelen.com/aandelenkoersen</w:t>
        </w:r>
      </w:hyperlink>
    </w:p>
    <w:p w:rsidR="003F0F0F" w:rsidRDefault="00E458FD" w:rsidP="00FC2176">
      <w:pPr>
        <w:pStyle w:val="Geenafstand"/>
        <w:spacing w:line="276" w:lineRule="auto"/>
        <w:rPr>
          <w:rFonts w:ascii="Tahoma" w:hAnsi="Tahoma" w:cs="Tahoma"/>
          <w:i/>
          <w:sz w:val="20"/>
          <w:szCs w:val="20"/>
        </w:rPr>
      </w:pPr>
      <w:hyperlink r:id="rId11" w:history="1">
        <w:r w:rsidR="00E82335" w:rsidRPr="00484FE2">
          <w:rPr>
            <w:rStyle w:val="Hyperlink"/>
            <w:rFonts w:ascii="Tahoma" w:hAnsi="Tahoma" w:cs="Tahoma"/>
            <w:i/>
            <w:sz w:val="20"/>
            <w:szCs w:val="20"/>
          </w:rPr>
          <w:t>https://www.youtube.com/watch?v=k-9NGWpxHXc</w:t>
        </w:r>
      </w:hyperlink>
    </w:p>
    <w:p w:rsidR="00484FE2" w:rsidRDefault="00E458FD" w:rsidP="00FC2176">
      <w:pPr>
        <w:pStyle w:val="Geenafstand"/>
        <w:spacing w:line="276" w:lineRule="auto"/>
        <w:rPr>
          <w:rFonts w:ascii="Tahoma" w:hAnsi="Tahoma" w:cs="Tahoma"/>
          <w:i/>
          <w:sz w:val="20"/>
          <w:szCs w:val="20"/>
        </w:rPr>
      </w:pPr>
      <w:hyperlink r:id="rId12" w:history="1">
        <w:r w:rsidR="00484FE2" w:rsidRPr="00A93B1B">
          <w:rPr>
            <w:rStyle w:val="Hyperlink"/>
            <w:rFonts w:ascii="Tahoma" w:hAnsi="Tahoma" w:cs="Tahoma"/>
            <w:i/>
            <w:sz w:val="20"/>
            <w:szCs w:val="20"/>
          </w:rPr>
          <w:t>https://nl.wikipedia.org/wiki/Indexcijfer</w:t>
        </w:r>
      </w:hyperlink>
    </w:p>
    <w:p w:rsidR="00484FE2" w:rsidRPr="00484FE2" w:rsidRDefault="00484FE2" w:rsidP="00FC2176">
      <w:pPr>
        <w:pStyle w:val="Geenafstand"/>
        <w:spacing w:line="276" w:lineRule="auto"/>
        <w:rPr>
          <w:rFonts w:ascii="Tahoma" w:hAnsi="Tahoma" w:cs="Tahoma"/>
          <w:i/>
          <w:sz w:val="20"/>
          <w:szCs w:val="20"/>
        </w:rPr>
      </w:pPr>
    </w:p>
    <w:p w:rsidR="00061F80" w:rsidRDefault="00061F80" w:rsidP="00FC2176">
      <w:pPr>
        <w:pStyle w:val="Geenafstand"/>
        <w:spacing w:line="276" w:lineRule="auto"/>
        <w:rPr>
          <w:rFonts w:ascii="Tahoma" w:hAnsi="Tahoma" w:cs="Tahoma"/>
          <w:i/>
        </w:rPr>
      </w:pPr>
    </w:p>
    <w:p w:rsidR="00E82335" w:rsidRDefault="00E82335" w:rsidP="00FC2176">
      <w:pPr>
        <w:pStyle w:val="Geenafstand"/>
        <w:spacing w:line="276" w:lineRule="auto"/>
        <w:rPr>
          <w:rFonts w:ascii="Tahoma" w:hAnsi="Tahoma" w:cs="Tahoma"/>
          <w:i/>
        </w:rPr>
      </w:pPr>
    </w:p>
    <w:p w:rsidR="00E82335" w:rsidRDefault="00E82335" w:rsidP="00FC2176">
      <w:pPr>
        <w:pStyle w:val="Geenafstand"/>
        <w:spacing w:line="276" w:lineRule="auto"/>
        <w:rPr>
          <w:rFonts w:ascii="Tahoma" w:hAnsi="Tahoma" w:cs="Tahoma"/>
          <w:i/>
        </w:rPr>
      </w:pPr>
    </w:p>
    <w:p w:rsidR="003709D4" w:rsidRDefault="003709D4" w:rsidP="003709D4">
      <w:pPr>
        <w:pStyle w:val="Geenafstand"/>
        <w:spacing w:line="276" w:lineRule="auto"/>
        <w:rPr>
          <w:rFonts w:ascii="Tahoma" w:hAnsi="Tahoma" w:cs="Tahoma"/>
          <w:i/>
        </w:rPr>
      </w:pPr>
    </w:p>
    <w:p w:rsidR="003709D4" w:rsidRPr="003709D4" w:rsidRDefault="003709D4" w:rsidP="003709D4">
      <w:pPr>
        <w:pStyle w:val="Geenafstand"/>
        <w:spacing w:line="276" w:lineRule="auto"/>
        <w:jc w:val="center"/>
        <w:rPr>
          <w:rFonts w:ascii="Tahoma" w:hAnsi="Tahoma" w:cs="Tahoma"/>
          <w:b/>
          <w:sz w:val="26"/>
          <w:szCs w:val="26"/>
        </w:rPr>
      </w:pPr>
      <w:r w:rsidRPr="003709D4">
        <w:rPr>
          <w:rFonts w:ascii="Tahoma" w:hAnsi="Tahoma" w:cs="Tahoma"/>
          <w:b/>
          <w:sz w:val="26"/>
          <w:szCs w:val="26"/>
        </w:rPr>
        <w:lastRenderedPageBreak/>
        <w:t>Resultaten</w:t>
      </w:r>
    </w:p>
    <w:p w:rsidR="003F0F0F" w:rsidRPr="009F5B57" w:rsidRDefault="003F0F0F" w:rsidP="00FC2176">
      <w:pPr>
        <w:pStyle w:val="Geenafstand"/>
        <w:spacing w:line="276" w:lineRule="auto"/>
        <w:rPr>
          <w:rFonts w:ascii="Tahoma" w:hAnsi="Tahoma" w:cs="Tahoma"/>
        </w:rPr>
      </w:pPr>
    </w:p>
    <w:p w:rsidR="00EE64AF" w:rsidRPr="009F5B57" w:rsidRDefault="003709D4" w:rsidP="00FC2176">
      <w:pPr>
        <w:pStyle w:val="Geenafstand"/>
        <w:spacing w:line="276" w:lineRule="auto"/>
        <w:rPr>
          <w:rFonts w:ascii="Tahoma" w:hAnsi="Tahoma" w:cs="Tahoma"/>
        </w:rPr>
      </w:pPr>
      <w:r>
        <w:rPr>
          <w:noProof/>
          <w:lang w:eastAsia="nl-NL"/>
        </w:rPr>
        <w:drawing>
          <wp:inline distT="0" distB="0" distL="0" distR="0" wp14:anchorId="31D120D6" wp14:editId="029C792F">
            <wp:extent cx="5667633" cy="274320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4C29" w:rsidRDefault="008A7D38" w:rsidP="00FC2176">
      <w:pPr>
        <w:pStyle w:val="Geenafstand"/>
        <w:spacing w:line="276" w:lineRule="auto"/>
        <w:rPr>
          <w:rFonts w:ascii="Tahoma" w:hAnsi="Tahoma" w:cs="Tahoma"/>
          <w:sz w:val="20"/>
          <w:szCs w:val="20"/>
        </w:rPr>
      </w:pPr>
      <w:r w:rsidRPr="001F406E">
        <w:rPr>
          <w:rFonts w:ascii="Tahoma" w:hAnsi="Tahoma" w:cs="Tahoma"/>
          <w:b/>
          <w:sz w:val="20"/>
          <w:szCs w:val="20"/>
        </w:rPr>
        <w:t>Bron 1</w:t>
      </w:r>
      <w:r w:rsidR="00582B62" w:rsidRPr="001F406E">
        <w:rPr>
          <w:rFonts w:ascii="Tahoma" w:hAnsi="Tahoma" w:cs="Tahoma"/>
          <w:b/>
          <w:sz w:val="20"/>
          <w:szCs w:val="20"/>
        </w:rPr>
        <w:t xml:space="preserve">: </w:t>
      </w:r>
      <w:r w:rsidR="00664C29" w:rsidRPr="001F406E">
        <w:rPr>
          <w:rFonts w:ascii="Tahoma" w:hAnsi="Tahoma" w:cs="Tahoma"/>
          <w:sz w:val="20"/>
          <w:szCs w:val="20"/>
        </w:rPr>
        <w:t xml:space="preserve">De hierboven gegeven grafiek geeft een duidelijk beeld over de koersen van Ahold. Na een kleine daling van 0,21% weergeven in </w:t>
      </w:r>
      <w:r w:rsidR="00664C29" w:rsidRPr="001F406E">
        <w:rPr>
          <w:rFonts w:ascii="Tahoma" w:hAnsi="Tahoma" w:cs="Tahoma"/>
          <w:i/>
          <w:sz w:val="20"/>
          <w:szCs w:val="20"/>
        </w:rPr>
        <w:t>tabel 1</w:t>
      </w:r>
      <w:r w:rsidR="00664C29" w:rsidRPr="001F406E">
        <w:rPr>
          <w:rFonts w:ascii="Tahoma" w:hAnsi="Tahoma" w:cs="Tahoma"/>
          <w:sz w:val="20"/>
          <w:szCs w:val="20"/>
        </w:rPr>
        <w:t xml:space="preserve"> van de </w:t>
      </w:r>
      <w:r w:rsidR="00664C29" w:rsidRPr="001F406E">
        <w:rPr>
          <w:rFonts w:ascii="Tahoma" w:hAnsi="Tahoma" w:cs="Tahoma"/>
          <w:i/>
          <w:sz w:val="20"/>
          <w:szCs w:val="20"/>
        </w:rPr>
        <w:t>bijlagen</w:t>
      </w:r>
      <w:r w:rsidR="00664C29" w:rsidRPr="001F406E">
        <w:rPr>
          <w:rFonts w:ascii="Tahoma" w:hAnsi="Tahoma" w:cs="Tahoma"/>
          <w:sz w:val="20"/>
          <w:szCs w:val="20"/>
        </w:rPr>
        <w:t>, zijn de koersen daarna blijven stijgen</w:t>
      </w:r>
      <w:r w:rsidR="001F406E">
        <w:rPr>
          <w:rFonts w:ascii="Tahoma" w:hAnsi="Tahoma" w:cs="Tahoma"/>
          <w:sz w:val="20"/>
          <w:szCs w:val="20"/>
        </w:rPr>
        <w:t>.</w:t>
      </w:r>
    </w:p>
    <w:p w:rsidR="001F406E" w:rsidRDefault="001F406E" w:rsidP="00FC2176">
      <w:pPr>
        <w:pStyle w:val="Geenafstand"/>
        <w:spacing w:line="276" w:lineRule="auto"/>
        <w:rPr>
          <w:rFonts w:ascii="Tahoma" w:hAnsi="Tahoma" w:cs="Tahoma"/>
          <w:sz w:val="20"/>
          <w:szCs w:val="20"/>
        </w:rPr>
      </w:pPr>
      <w:r>
        <w:rPr>
          <w:rFonts w:ascii="Tahoma" w:hAnsi="Tahoma" w:cs="Tahoma"/>
          <w:sz w:val="20"/>
          <w:szCs w:val="20"/>
        </w:rPr>
        <w:t xml:space="preserve">Deze stijging is onder andere te verklaren aan de hand van </w:t>
      </w:r>
      <w:r w:rsidR="00415A94">
        <w:rPr>
          <w:rFonts w:ascii="Tahoma" w:hAnsi="Tahoma" w:cs="Tahoma"/>
          <w:i/>
          <w:sz w:val="20"/>
          <w:szCs w:val="20"/>
        </w:rPr>
        <w:t>artikel 3</w:t>
      </w:r>
      <w:r w:rsidR="0078785E">
        <w:rPr>
          <w:rFonts w:ascii="Tahoma" w:hAnsi="Tahoma" w:cs="Tahoma"/>
          <w:i/>
          <w:sz w:val="20"/>
          <w:szCs w:val="20"/>
        </w:rPr>
        <w:t xml:space="preserve"> (artikelen)</w:t>
      </w:r>
      <w:r w:rsidR="00B17436">
        <w:rPr>
          <w:rFonts w:ascii="Tahoma" w:hAnsi="Tahoma" w:cs="Tahoma"/>
          <w:sz w:val="20"/>
          <w:szCs w:val="20"/>
        </w:rPr>
        <w:t>. Daarin wordt het volgende beschreven:</w:t>
      </w:r>
    </w:p>
    <w:p w:rsidR="00B17436" w:rsidRPr="00B17436" w:rsidRDefault="00B17436" w:rsidP="00B17436">
      <w:pPr>
        <w:spacing w:after="0" w:line="273" w:lineRule="atLeast"/>
        <w:textAlignment w:val="baseline"/>
        <w:rPr>
          <w:rFonts w:ascii="Tahoma" w:eastAsia="Times New Roman" w:hAnsi="Tahoma" w:cs="Tahoma"/>
          <w:i/>
          <w:sz w:val="20"/>
          <w:szCs w:val="20"/>
          <w:lang w:eastAsia="nl-NL"/>
        </w:rPr>
      </w:pPr>
      <w:r w:rsidRPr="00B17436">
        <w:rPr>
          <w:rFonts w:ascii="Tahoma" w:hAnsi="Tahoma" w:cs="Tahoma"/>
          <w:i/>
          <w:sz w:val="20"/>
          <w:szCs w:val="20"/>
        </w:rPr>
        <w:t>“</w:t>
      </w:r>
      <w:r w:rsidRPr="001F406E">
        <w:rPr>
          <w:rFonts w:ascii="Tahoma" w:eastAsia="Times New Roman" w:hAnsi="Tahoma" w:cs="Tahoma"/>
          <w:i/>
          <w:sz w:val="20"/>
          <w:szCs w:val="20"/>
          <w:lang w:eastAsia="nl-NL"/>
        </w:rPr>
        <w:t xml:space="preserve">Ahold realiseerde vorig kwartaal een nettowinst van 254 miljoen euro. Dat was 16 procent hoger dan een jaar eerder, bij een omzet die met 9,8 miljard </w:t>
      </w:r>
      <w:r>
        <w:rPr>
          <w:rFonts w:ascii="Tahoma" w:eastAsia="Times New Roman" w:hAnsi="Tahoma" w:cs="Tahoma"/>
          <w:i/>
          <w:sz w:val="20"/>
          <w:szCs w:val="20"/>
          <w:lang w:eastAsia="nl-NL"/>
        </w:rPr>
        <w:t>euro met ruim een vijfde toenam”</w:t>
      </w:r>
    </w:p>
    <w:p w:rsidR="00B17436" w:rsidRPr="001F406E" w:rsidRDefault="00B17436" w:rsidP="00B17436">
      <w:pPr>
        <w:spacing w:after="0" w:line="273" w:lineRule="atLeast"/>
        <w:textAlignment w:val="baseline"/>
        <w:rPr>
          <w:rFonts w:ascii="Tahoma" w:eastAsia="Times New Roman" w:hAnsi="Tahoma" w:cs="Tahoma"/>
          <w:i/>
          <w:sz w:val="20"/>
          <w:szCs w:val="20"/>
          <w:lang w:eastAsia="nl-NL"/>
        </w:rPr>
      </w:pPr>
      <w:r>
        <w:rPr>
          <w:rFonts w:ascii="Tahoma" w:eastAsia="Times New Roman" w:hAnsi="Tahoma" w:cs="Tahoma"/>
          <w:i/>
          <w:sz w:val="20"/>
          <w:szCs w:val="20"/>
          <w:lang w:eastAsia="nl-NL"/>
        </w:rPr>
        <w:t>“</w:t>
      </w:r>
      <w:r w:rsidRPr="001F406E">
        <w:rPr>
          <w:rFonts w:ascii="Tahoma" w:eastAsia="Times New Roman" w:hAnsi="Tahoma" w:cs="Tahoma"/>
          <w:i/>
          <w:sz w:val="20"/>
          <w:szCs w:val="20"/>
          <w:lang w:eastAsia="nl-NL"/>
        </w:rPr>
        <w:t>Daarbij werd flink geprofiteerd van gunstige wisselkoerseffecten. Daarvoor gecorrigeerd steeg de winst met bijna 8 procent bij een omzetgroei van 12 procent. Het bedrijfsresultaat verbeterde met ruim 7</w:t>
      </w:r>
      <w:r w:rsidRPr="00B17436">
        <w:rPr>
          <w:rFonts w:ascii="Tahoma" w:eastAsia="Times New Roman" w:hAnsi="Tahoma" w:cs="Tahoma"/>
          <w:i/>
          <w:sz w:val="20"/>
          <w:szCs w:val="20"/>
          <w:lang w:eastAsia="nl-NL"/>
        </w:rPr>
        <w:t xml:space="preserve"> procent, naar 387 miljoen euro.”</w:t>
      </w:r>
    </w:p>
    <w:p w:rsidR="00B17436" w:rsidRPr="001F406E" w:rsidRDefault="00B17436" w:rsidP="00FC2176">
      <w:pPr>
        <w:pStyle w:val="Geenafstand"/>
        <w:spacing w:line="276" w:lineRule="auto"/>
        <w:rPr>
          <w:rFonts w:ascii="Tahoma" w:hAnsi="Tahoma" w:cs="Tahoma"/>
          <w:sz w:val="20"/>
          <w:szCs w:val="20"/>
        </w:rPr>
      </w:pPr>
      <w:r>
        <w:rPr>
          <w:rFonts w:ascii="Tahoma" w:hAnsi="Tahoma" w:cs="Tahoma"/>
          <w:sz w:val="20"/>
          <w:szCs w:val="20"/>
        </w:rPr>
        <w:t>De grafiek van Bron 1 komt structureel gezien goed overeen met de grafiek van Bron 2. Dit betekent dat de waarden die uit de Stentor zijn gehaald overeenkomen met de IEX waarden.</w:t>
      </w:r>
    </w:p>
    <w:p w:rsidR="00664C29" w:rsidRPr="001F406E" w:rsidRDefault="00664C29" w:rsidP="00FC2176">
      <w:pPr>
        <w:pStyle w:val="Geenafstand"/>
        <w:spacing w:line="276" w:lineRule="auto"/>
        <w:rPr>
          <w:rFonts w:ascii="Tahoma" w:hAnsi="Tahoma" w:cs="Tahoma"/>
          <w:b/>
          <w:sz w:val="20"/>
          <w:szCs w:val="20"/>
        </w:rPr>
      </w:pPr>
    </w:p>
    <w:p w:rsidR="00664C29" w:rsidRDefault="00664C29" w:rsidP="00FC2176">
      <w:pPr>
        <w:pStyle w:val="Geenafstand"/>
        <w:spacing w:line="276" w:lineRule="auto"/>
        <w:rPr>
          <w:noProof/>
        </w:rPr>
      </w:pPr>
    </w:p>
    <w:p w:rsidR="008A7D38" w:rsidRPr="009F5B57" w:rsidRDefault="00664C29" w:rsidP="00FC2176">
      <w:pPr>
        <w:pStyle w:val="Geenafstand"/>
        <w:spacing w:line="276" w:lineRule="auto"/>
        <w:rPr>
          <w:rFonts w:ascii="Tahoma" w:hAnsi="Tahoma" w:cs="Tahoma"/>
        </w:rPr>
      </w:pPr>
      <w:r>
        <w:rPr>
          <w:noProof/>
          <w:lang w:eastAsia="nl-NL"/>
        </w:rPr>
        <w:drawing>
          <wp:inline distT="0" distB="0" distL="0" distR="0" wp14:anchorId="1E8FBDC4" wp14:editId="0B6FC832">
            <wp:extent cx="4053016" cy="22758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867" t="47372" r="54087" b="30335"/>
                    <a:stretch/>
                  </pic:blipFill>
                  <pic:spPr bwMode="auto">
                    <a:xfrm>
                      <a:off x="0" y="0"/>
                      <a:ext cx="4085409" cy="2294029"/>
                    </a:xfrm>
                    <a:prstGeom prst="rect">
                      <a:avLst/>
                    </a:prstGeom>
                    <a:ln>
                      <a:noFill/>
                    </a:ln>
                    <a:extLst>
                      <a:ext uri="{53640926-AAD7-44D8-BBD7-CCE9431645EC}">
                        <a14:shadowObscured xmlns:a14="http://schemas.microsoft.com/office/drawing/2010/main"/>
                      </a:ext>
                    </a:extLst>
                  </pic:spPr>
                </pic:pic>
              </a:graphicData>
            </a:graphic>
          </wp:inline>
        </w:drawing>
      </w:r>
    </w:p>
    <w:p w:rsidR="00B17436" w:rsidRPr="00B60300" w:rsidRDefault="008A7D38" w:rsidP="00FC2176">
      <w:pPr>
        <w:pStyle w:val="Geenafstand"/>
        <w:spacing w:line="276" w:lineRule="auto"/>
        <w:rPr>
          <w:rFonts w:ascii="Tahoma" w:hAnsi="Tahoma" w:cs="Tahoma"/>
          <w:sz w:val="20"/>
          <w:szCs w:val="20"/>
        </w:rPr>
      </w:pPr>
      <w:r w:rsidRPr="00B60300">
        <w:rPr>
          <w:rFonts w:ascii="Tahoma" w:hAnsi="Tahoma" w:cs="Tahoma"/>
          <w:b/>
          <w:sz w:val="20"/>
          <w:szCs w:val="20"/>
        </w:rPr>
        <w:t>Bron 2:</w:t>
      </w:r>
      <w:r w:rsidR="00B17436" w:rsidRPr="00B60300">
        <w:rPr>
          <w:rFonts w:ascii="Tahoma" w:hAnsi="Tahoma" w:cs="Tahoma"/>
          <w:b/>
          <w:sz w:val="20"/>
          <w:szCs w:val="20"/>
        </w:rPr>
        <w:t xml:space="preserve"> </w:t>
      </w:r>
      <w:r w:rsidR="00B17436" w:rsidRPr="00B60300">
        <w:rPr>
          <w:rFonts w:ascii="Tahoma" w:hAnsi="Tahoma" w:cs="Tahoma"/>
          <w:sz w:val="20"/>
          <w:szCs w:val="20"/>
        </w:rPr>
        <w:t>Koerswaarden Ahold van de informatiesite IEX.</w:t>
      </w:r>
    </w:p>
    <w:p w:rsidR="008A7D38" w:rsidRPr="00FF1A72" w:rsidRDefault="008A7D38" w:rsidP="00FC2176">
      <w:pPr>
        <w:pStyle w:val="Geenafstand"/>
        <w:spacing w:line="276" w:lineRule="auto"/>
        <w:rPr>
          <w:rFonts w:ascii="Tahoma" w:hAnsi="Tahoma" w:cs="Tahoma"/>
        </w:rPr>
      </w:pPr>
      <w:r w:rsidRPr="00FF1A72">
        <w:rPr>
          <w:rFonts w:ascii="Tahoma" w:hAnsi="Tahoma" w:cs="Tahoma"/>
          <w:i/>
          <w:sz w:val="20"/>
          <w:szCs w:val="20"/>
        </w:rPr>
        <w:t xml:space="preserve"> </w:t>
      </w:r>
      <w:hyperlink r:id="rId15" w:history="1">
        <w:r w:rsidR="00664C29" w:rsidRPr="00FF1A72">
          <w:rPr>
            <w:rStyle w:val="Hyperlink"/>
            <w:rFonts w:ascii="Tahoma" w:hAnsi="Tahoma" w:cs="Tahoma"/>
            <w:i/>
            <w:sz w:val="20"/>
            <w:szCs w:val="20"/>
          </w:rPr>
          <w:t>http://www.iex.nl/Aandeel-Koers/11755/Ahold-Koninklijke.aspx</w:t>
        </w:r>
      </w:hyperlink>
    </w:p>
    <w:p w:rsidR="00664C29" w:rsidRPr="009F5B57" w:rsidRDefault="00664C29" w:rsidP="00FC2176">
      <w:pPr>
        <w:pStyle w:val="Geenafstand"/>
        <w:spacing w:line="276" w:lineRule="auto"/>
        <w:rPr>
          <w:rFonts w:ascii="Tahoma" w:hAnsi="Tahoma" w:cs="Tahoma"/>
        </w:rPr>
      </w:pPr>
    </w:p>
    <w:p w:rsidR="00EE64AF" w:rsidRPr="009F5B57" w:rsidRDefault="00EE64AF" w:rsidP="00FC2176">
      <w:pPr>
        <w:pStyle w:val="Geenafstand"/>
        <w:spacing w:line="276" w:lineRule="auto"/>
        <w:rPr>
          <w:rFonts w:ascii="Tahoma" w:hAnsi="Tahoma" w:cs="Tahoma"/>
        </w:rPr>
      </w:pPr>
    </w:p>
    <w:p w:rsidR="00EE64AF" w:rsidRPr="009F5B57" w:rsidRDefault="00EE64AF" w:rsidP="00FC2176">
      <w:pPr>
        <w:pStyle w:val="Geenafstand"/>
        <w:spacing w:line="276" w:lineRule="auto"/>
        <w:rPr>
          <w:rFonts w:ascii="Tahoma" w:hAnsi="Tahoma" w:cs="Tahoma"/>
        </w:rPr>
      </w:pPr>
    </w:p>
    <w:p w:rsidR="00EE64AF" w:rsidRDefault="00EE64AF"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r>
        <w:rPr>
          <w:noProof/>
          <w:lang w:eastAsia="nl-NL"/>
        </w:rPr>
        <w:drawing>
          <wp:inline distT="0" distB="0" distL="0" distR="0" wp14:anchorId="1796E61E" wp14:editId="0598EE58">
            <wp:extent cx="5585254" cy="2743200"/>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0300" w:rsidRDefault="00B60300" w:rsidP="00FC2176">
      <w:pPr>
        <w:pStyle w:val="Geenafstand"/>
        <w:spacing w:line="276" w:lineRule="auto"/>
        <w:rPr>
          <w:rFonts w:ascii="Tahoma" w:hAnsi="Tahoma" w:cs="Tahoma"/>
        </w:rPr>
      </w:pPr>
    </w:p>
    <w:p w:rsidR="00B60300" w:rsidRPr="00FF1A72" w:rsidRDefault="00B60300" w:rsidP="00FC2176">
      <w:pPr>
        <w:pStyle w:val="Geenafstand"/>
        <w:spacing w:line="276" w:lineRule="auto"/>
        <w:rPr>
          <w:rFonts w:ascii="Tahoma" w:hAnsi="Tahoma" w:cs="Tahoma"/>
          <w:sz w:val="20"/>
          <w:szCs w:val="20"/>
        </w:rPr>
      </w:pPr>
      <w:r w:rsidRPr="00B60300">
        <w:rPr>
          <w:rFonts w:ascii="Tahoma" w:hAnsi="Tahoma" w:cs="Tahoma"/>
          <w:b/>
          <w:sz w:val="20"/>
          <w:szCs w:val="20"/>
        </w:rPr>
        <w:t>Bron 3</w:t>
      </w:r>
      <w:r w:rsidR="00FF1A72">
        <w:rPr>
          <w:rFonts w:ascii="Tahoma" w:hAnsi="Tahoma" w:cs="Tahoma"/>
          <w:b/>
          <w:sz w:val="20"/>
          <w:szCs w:val="20"/>
        </w:rPr>
        <w:t xml:space="preserve">: </w:t>
      </w:r>
      <w:r w:rsidR="00FF1A72">
        <w:rPr>
          <w:rFonts w:ascii="Tahoma" w:hAnsi="Tahoma" w:cs="Tahoma"/>
          <w:sz w:val="20"/>
          <w:szCs w:val="20"/>
        </w:rPr>
        <w:t>De hierboven gege</w:t>
      </w:r>
      <w:r w:rsidR="00A46131">
        <w:rPr>
          <w:rFonts w:ascii="Tahoma" w:hAnsi="Tahoma" w:cs="Tahoma"/>
          <w:sz w:val="20"/>
          <w:szCs w:val="20"/>
        </w:rPr>
        <w:t>ven grafiek geeft een beeld van</w:t>
      </w:r>
      <w:r w:rsidR="00FF1A72">
        <w:rPr>
          <w:rFonts w:ascii="Tahoma" w:hAnsi="Tahoma" w:cs="Tahoma"/>
          <w:sz w:val="20"/>
          <w:szCs w:val="20"/>
        </w:rPr>
        <w:t xml:space="preserve"> de koers van de AEX. </w:t>
      </w:r>
      <w:r w:rsidR="00433144">
        <w:rPr>
          <w:rFonts w:ascii="Tahoma" w:hAnsi="Tahoma" w:cs="Tahoma"/>
          <w:sz w:val="20"/>
          <w:szCs w:val="20"/>
        </w:rPr>
        <w:t>Aan de hand van bron 2 (bijlagen) kun je concludeerden dat de AEX net als bij Ahold</w:t>
      </w:r>
      <w:r w:rsidR="00FF1A72">
        <w:rPr>
          <w:rFonts w:ascii="Tahoma" w:hAnsi="Tahoma" w:cs="Tahoma"/>
          <w:sz w:val="20"/>
          <w:szCs w:val="20"/>
        </w:rPr>
        <w:t xml:space="preserve"> in het begin een kleine </w:t>
      </w:r>
      <w:r w:rsidR="00433144">
        <w:rPr>
          <w:rFonts w:ascii="Tahoma" w:hAnsi="Tahoma" w:cs="Tahoma"/>
          <w:sz w:val="20"/>
          <w:szCs w:val="20"/>
        </w:rPr>
        <w:t>negatieve schommeling heeft van -0,41 %, maar dat na 23 mei 2016 er weer een stijgende koers is terug te vinden.</w:t>
      </w:r>
      <w:r w:rsidR="0078785E">
        <w:rPr>
          <w:rFonts w:ascii="Tahoma" w:hAnsi="Tahoma" w:cs="Tahoma"/>
          <w:sz w:val="20"/>
          <w:szCs w:val="20"/>
        </w:rPr>
        <w:t xml:space="preserve"> De negatieve schommeling is onder anderen te verklaren aan de hand van </w:t>
      </w:r>
      <w:r w:rsidR="00415A94">
        <w:rPr>
          <w:rFonts w:ascii="Tahoma" w:hAnsi="Tahoma" w:cs="Tahoma"/>
          <w:i/>
          <w:sz w:val="20"/>
          <w:szCs w:val="20"/>
        </w:rPr>
        <w:t>artikel 2</w:t>
      </w:r>
      <w:r w:rsidR="0078785E">
        <w:rPr>
          <w:rFonts w:ascii="Tahoma" w:hAnsi="Tahoma" w:cs="Tahoma"/>
          <w:sz w:val="20"/>
          <w:szCs w:val="20"/>
        </w:rPr>
        <w:t xml:space="preserve"> </w:t>
      </w:r>
      <w:r w:rsidR="0078785E" w:rsidRPr="0078785E">
        <w:rPr>
          <w:rFonts w:ascii="Tahoma" w:hAnsi="Tahoma" w:cs="Tahoma"/>
          <w:i/>
          <w:sz w:val="20"/>
          <w:szCs w:val="20"/>
        </w:rPr>
        <w:t>(artikelen).</w:t>
      </w:r>
      <w:r w:rsidR="0078785E">
        <w:rPr>
          <w:rFonts w:ascii="Tahoma" w:hAnsi="Tahoma" w:cs="Tahoma"/>
          <w:sz w:val="20"/>
          <w:szCs w:val="20"/>
        </w:rPr>
        <w:t xml:space="preserve"> Hierin staat het volgende gemeld:</w:t>
      </w:r>
    </w:p>
    <w:p w:rsidR="0078785E" w:rsidRPr="0078785E" w:rsidRDefault="0078785E" w:rsidP="0078785E">
      <w:pPr>
        <w:pStyle w:val="Geenafstand"/>
        <w:rPr>
          <w:rFonts w:ascii="Tahoma" w:hAnsi="Tahoma" w:cs="Tahoma"/>
          <w:i/>
          <w:sz w:val="20"/>
          <w:szCs w:val="20"/>
        </w:rPr>
      </w:pPr>
      <w:r>
        <w:rPr>
          <w:rStyle w:val="Zwaar"/>
          <w:rFonts w:ascii="Tahoma" w:hAnsi="Tahoma" w:cs="Tahoma"/>
          <w:b w:val="0"/>
          <w:i/>
          <w:sz w:val="20"/>
          <w:szCs w:val="20"/>
          <w:bdr w:val="none" w:sz="0" w:space="0" w:color="auto" w:frame="1"/>
        </w:rPr>
        <w:t>“</w:t>
      </w:r>
      <w:r w:rsidRPr="0078785E">
        <w:rPr>
          <w:rStyle w:val="Zwaar"/>
          <w:rFonts w:ascii="Tahoma" w:hAnsi="Tahoma" w:cs="Tahoma"/>
          <w:b w:val="0"/>
          <w:i/>
          <w:sz w:val="20"/>
          <w:szCs w:val="20"/>
          <w:bdr w:val="none" w:sz="0" w:space="0" w:color="auto" w:frame="1"/>
        </w:rPr>
        <w:t>De Europese aandelenmarkten zijn maandag met overwegend lichte verliezen de handel uitgegaan. Op een vrij rustige eerste handelsdag van de week kregen beleggers onder meer wisselende cijfers over de Europese economie voorgeschoteld.</w:t>
      </w:r>
      <w:r>
        <w:rPr>
          <w:rStyle w:val="Zwaar"/>
          <w:rFonts w:ascii="Tahoma" w:hAnsi="Tahoma" w:cs="Tahoma"/>
          <w:b w:val="0"/>
          <w:i/>
          <w:sz w:val="20"/>
          <w:szCs w:val="20"/>
          <w:bdr w:val="none" w:sz="0" w:space="0" w:color="auto" w:frame="1"/>
        </w:rPr>
        <w:t>”</w:t>
      </w:r>
    </w:p>
    <w:p w:rsidR="0078785E" w:rsidRPr="0078785E" w:rsidRDefault="0078785E" w:rsidP="0078785E">
      <w:pPr>
        <w:pStyle w:val="Geenafstand"/>
        <w:rPr>
          <w:rFonts w:ascii="Tahoma" w:hAnsi="Tahoma" w:cs="Tahoma"/>
          <w:i/>
          <w:sz w:val="20"/>
          <w:szCs w:val="20"/>
        </w:rPr>
      </w:pPr>
      <w:r>
        <w:rPr>
          <w:rFonts w:ascii="Tahoma" w:hAnsi="Tahoma" w:cs="Tahoma"/>
          <w:i/>
          <w:sz w:val="20"/>
          <w:szCs w:val="20"/>
        </w:rPr>
        <w:t>“</w:t>
      </w:r>
      <w:r w:rsidRPr="0078785E">
        <w:rPr>
          <w:rFonts w:ascii="Tahoma" w:hAnsi="Tahoma" w:cs="Tahoma"/>
          <w:i/>
          <w:sz w:val="20"/>
          <w:szCs w:val="20"/>
        </w:rPr>
        <w:t>De</w:t>
      </w:r>
      <w:r w:rsidRPr="0078785E">
        <w:rPr>
          <w:rStyle w:val="apple-converted-space"/>
          <w:rFonts w:ascii="Tahoma" w:hAnsi="Tahoma" w:cs="Tahoma"/>
          <w:i/>
          <w:sz w:val="20"/>
          <w:szCs w:val="20"/>
        </w:rPr>
        <w:t> </w:t>
      </w:r>
      <w:hyperlink r:id="rId17" w:tgtFrame="_blank" w:tooltip="AEX" w:history="1">
        <w:r w:rsidRPr="0078785E">
          <w:rPr>
            <w:rStyle w:val="Hyperlink"/>
            <w:rFonts w:ascii="Tahoma" w:hAnsi="Tahoma" w:cs="Tahoma"/>
            <w:i/>
            <w:color w:val="auto"/>
            <w:sz w:val="20"/>
            <w:szCs w:val="20"/>
            <w:bdr w:val="none" w:sz="0" w:space="0" w:color="auto" w:frame="1"/>
          </w:rPr>
          <w:t>AEX</w:t>
        </w:r>
      </w:hyperlink>
      <w:r w:rsidRPr="0078785E">
        <w:rPr>
          <w:rFonts w:ascii="Tahoma" w:hAnsi="Tahoma" w:cs="Tahoma"/>
          <w:i/>
          <w:sz w:val="20"/>
          <w:szCs w:val="20"/>
        </w:rPr>
        <w:t>-index in Amsterdam sloot na een wisselende handelssessie 0,4 procent lager op 432,57 punten. De</w:t>
      </w:r>
      <w:r w:rsidRPr="0078785E">
        <w:rPr>
          <w:rStyle w:val="apple-converted-space"/>
          <w:rFonts w:ascii="Tahoma" w:hAnsi="Tahoma" w:cs="Tahoma"/>
          <w:i/>
          <w:sz w:val="20"/>
          <w:szCs w:val="20"/>
        </w:rPr>
        <w:t> </w:t>
      </w:r>
      <w:hyperlink r:id="rId18" w:tgtFrame="_blank" w:tooltip="MidKap" w:history="1">
        <w:r w:rsidRPr="0078785E">
          <w:rPr>
            <w:rStyle w:val="Hyperlink"/>
            <w:rFonts w:ascii="Tahoma" w:hAnsi="Tahoma" w:cs="Tahoma"/>
            <w:i/>
            <w:color w:val="auto"/>
            <w:sz w:val="20"/>
            <w:szCs w:val="20"/>
            <w:bdr w:val="none" w:sz="0" w:space="0" w:color="auto" w:frame="1"/>
          </w:rPr>
          <w:t>MidKap</w:t>
        </w:r>
      </w:hyperlink>
      <w:r w:rsidRPr="0078785E">
        <w:rPr>
          <w:rStyle w:val="apple-converted-space"/>
          <w:rFonts w:ascii="Tahoma" w:hAnsi="Tahoma" w:cs="Tahoma"/>
          <w:i/>
          <w:sz w:val="20"/>
          <w:szCs w:val="20"/>
        </w:rPr>
        <w:t> </w:t>
      </w:r>
      <w:r w:rsidRPr="0078785E">
        <w:rPr>
          <w:rFonts w:ascii="Tahoma" w:hAnsi="Tahoma" w:cs="Tahoma"/>
          <w:i/>
          <w:sz w:val="20"/>
          <w:szCs w:val="20"/>
        </w:rPr>
        <w:t>ging 0,6 procent omhoog tot 652,02 punten. De belangrijkste graadmeters in Londen, Frankfurt en Parijs daalden tot 0,7 procent.</w:t>
      </w:r>
      <w:r>
        <w:rPr>
          <w:rFonts w:ascii="Tahoma" w:hAnsi="Tahoma" w:cs="Tahoma"/>
          <w:i/>
          <w:sz w:val="20"/>
          <w:szCs w:val="20"/>
        </w:rPr>
        <w:t>”</w:t>
      </w:r>
    </w:p>
    <w:p w:rsidR="0078785E" w:rsidRDefault="0078785E" w:rsidP="0078785E">
      <w:pPr>
        <w:pStyle w:val="Geenafstand"/>
        <w:rPr>
          <w:rFonts w:ascii="Tahoma" w:hAnsi="Tahoma" w:cs="Tahoma"/>
          <w:i/>
          <w:sz w:val="20"/>
          <w:szCs w:val="20"/>
        </w:rPr>
      </w:pPr>
      <w:r>
        <w:rPr>
          <w:rFonts w:ascii="Tahoma" w:hAnsi="Tahoma" w:cs="Tahoma"/>
          <w:i/>
          <w:sz w:val="20"/>
          <w:szCs w:val="20"/>
        </w:rPr>
        <w:t>“</w:t>
      </w:r>
      <w:r w:rsidRPr="0078785E">
        <w:rPr>
          <w:rFonts w:ascii="Tahoma" w:hAnsi="Tahoma" w:cs="Tahoma"/>
          <w:i/>
          <w:sz w:val="20"/>
          <w:szCs w:val="20"/>
        </w:rPr>
        <w:t>Marktonderzoeker Markit liet weten dat de economische groei in de eurolanden deze maand is afgezwakt tot het laagste niveau sinds begin vorig jaar. Verbeteringen in Duitsland en Frankrijk werden daarbij tenietgedaan door een verzwakking in andere eurolanden.</w:t>
      </w:r>
      <w:r>
        <w:rPr>
          <w:rFonts w:ascii="Tahoma" w:hAnsi="Tahoma" w:cs="Tahoma"/>
          <w:i/>
          <w:sz w:val="20"/>
          <w:szCs w:val="20"/>
        </w:rPr>
        <w:t>”</w:t>
      </w:r>
    </w:p>
    <w:p w:rsidR="0078785E" w:rsidRPr="00A46131" w:rsidRDefault="00A46131" w:rsidP="0078785E">
      <w:pPr>
        <w:pStyle w:val="Geenafstand"/>
        <w:rPr>
          <w:rFonts w:ascii="Tahoma" w:hAnsi="Tahoma" w:cs="Tahoma"/>
          <w:sz w:val="20"/>
          <w:szCs w:val="20"/>
        </w:rPr>
      </w:pPr>
      <w:r>
        <w:rPr>
          <w:rFonts w:ascii="Tahoma" w:hAnsi="Tahoma" w:cs="Tahoma"/>
          <w:sz w:val="20"/>
          <w:szCs w:val="20"/>
        </w:rPr>
        <w:t xml:space="preserve">Na 23 mei 2016 had de AEX met een flinke stijging te maken, deze is te verklaren aan de hand van </w:t>
      </w:r>
      <w:r w:rsidRPr="00A46131">
        <w:rPr>
          <w:rFonts w:ascii="Tahoma" w:hAnsi="Tahoma" w:cs="Tahoma"/>
          <w:i/>
          <w:sz w:val="20"/>
          <w:szCs w:val="20"/>
        </w:rPr>
        <w:t>artikel 3</w:t>
      </w:r>
      <w:r>
        <w:rPr>
          <w:rFonts w:ascii="Tahoma" w:hAnsi="Tahoma" w:cs="Tahoma"/>
          <w:i/>
          <w:sz w:val="20"/>
          <w:szCs w:val="20"/>
        </w:rPr>
        <w:t xml:space="preserve"> (artikelen). </w:t>
      </w:r>
      <w:r>
        <w:rPr>
          <w:rFonts w:ascii="Tahoma" w:hAnsi="Tahoma" w:cs="Tahoma"/>
          <w:sz w:val="20"/>
          <w:szCs w:val="20"/>
        </w:rPr>
        <w:t>Hierin wordt het volgende beschreven:</w:t>
      </w:r>
    </w:p>
    <w:p w:rsidR="00A46131" w:rsidRPr="00A46131" w:rsidRDefault="00A46131" w:rsidP="00A46131">
      <w:pPr>
        <w:pStyle w:val="Geenafstand"/>
        <w:spacing w:line="276" w:lineRule="auto"/>
        <w:rPr>
          <w:rFonts w:ascii="Tahoma" w:hAnsi="Tahoma" w:cs="Tahoma"/>
          <w:i/>
          <w:sz w:val="20"/>
          <w:szCs w:val="20"/>
        </w:rPr>
      </w:pPr>
      <w:r>
        <w:rPr>
          <w:rFonts w:ascii="Tahoma" w:hAnsi="Tahoma" w:cs="Tahoma"/>
          <w:i/>
          <w:sz w:val="20"/>
          <w:szCs w:val="20"/>
        </w:rPr>
        <w:t>“</w:t>
      </w:r>
      <w:r w:rsidRPr="00A46131">
        <w:rPr>
          <w:rFonts w:ascii="Tahoma" w:hAnsi="Tahoma" w:cs="Tahoma"/>
          <w:i/>
          <w:sz w:val="20"/>
          <w:szCs w:val="20"/>
        </w:rPr>
        <w:t>Na een aarzelend begin breidde de AEX de winst steeds verder uit en eindigde maar liefst 2,1% in de plus bij een stand van 441,66 punten, dicht tegen het hoogste niveau van de dag.</w:t>
      </w:r>
      <w:r>
        <w:rPr>
          <w:rFonts w:ascii="Tahoma" w:hAnsi="Tahoma" w:cs="Tahoma"/>
          <w:i/>
          <w:sz w:val="20"/>
          <w:szCs w:val="20"/>
        </w:rPr>
        <w:t>”</w:t>
      </w:r>
    </w:p>
    <w:p w:rsidR="00A46131" w:rsidRPr="00A46131" w:rsidRDefault="00A46131" w:rsidP="00A46131">
      <w:pPr>
        <w:pStyle w:val="Geenafstand"/>
        <w:spacing w:line="276" w:lineRule="auto"/>
        <w:rPr>
          <w:rFonts w:ascii="Tahoma" w:hAnsi="Tahoma" w:cs="Tahoma"/>
          <w:i/>
          <w:sz w:val="20"/>
          <w:szCs w:val="20"/>
        </w:rPr>
      </w:pPr>
      <w:r>
        <w:rPr>
          <w:rFonts w:ascii="Tahoma" w:hAnsi="Tahoma" w:cs="Tahoma"/>
          <w:i/>
          <w:sz w:val="20"/>
          <w:szCs w:val="20"/>
        </w:rPr>
        <w:t>“</w:t>
      </w:r>
      <w:r w:rsidRPr="00A46131">
        <w:rPr>
          <w:rFonts w:ascii="Tahoma" w:hAnsi="Tahoma" w:cs="Tahoma"/>
          <w:i/>
          <w:sz w:val="20"/>
          <w:szCs w:val="20"/>
        </w:rPr>
        <w:t>Elders in Europa was het ook kopers wat de klok sloeg. Frankfurt en Parijs wonnen 2,3% respectievelijk 2,5%.</w:t>
      </w:r>
      <w:r>
        <w:rPr>
          <w:rFonts w:ascii="Tahoma" w:hAnsi="Tahoma" w:cs="Tahoma"/>
          <w:i/>
          <w:sz w:val="20"/>
          <w:szCs w:val="20"/>
        </w:rPr>
        <w:t>”</w:t>
      </w:r>
    </w:p>
    <w:p w:rsidR="00B60300" w:rsidRPr="00A46131" w:rsidRDefault="00B60300" w:rsidP="00FC2176">
      <w:pPr>
        <w:pStyle w:val="Geenafstand"/>
        <w:spacing w:line="276" w:lineRule="auto"/>
        <w:rPr>
          <w:rFonts w:ascii="Tahoma" w:hAnsi="Tahoma" w:cs="Tahoma"/>
          <w:i/>
          <w:sz w:val="20"/>
          <w:szCs w:val="20"/>
        </w:rPr>
      </w:pPr>
    </w:p>
    <w:p w:rsidR="00B60300" w:rsidRPr="0078785E" w:rsidRDefault="00B60300" w:rsidP="00FC2176">
      <w:pPr>
        <w:pStyle w:val="Geenafstand"/>
        <w:spacing w:line="276" w:lineRule="auto"/>
        <w:rPr>
          <w:rFonts w:ascii="Tahoma" w:hAnsi="Tahoma" w:cs="Tahoma"/>
          <w:sz w:val="20"/>
          <w:szCs w:val="20"/>
        </w:rPr>
      </w:pPr>
    </w:p>
    <w:p w:rsidR="00B60300" w:rsidRPr="0078785E" w:rsidRDefault="00B60300" w:rsidP="00FC2176">
      <w:pPr>
        <w:pStyle w:val="Geenafstand"/>
        <w:spacing w:line="276" w:lineRule="auto"/>
        <w:rPr>
          <w:rFonts w:ascii="Tahoma" w:hAnsi="Tahoma" w:cs="Tahoma"/>
          <w:sz w:val="20"/>
          <w:szCs w:val="20"/>
        </w:rPr>
      </w:pPr>
    </w:p>
    <w:p w:rsidR="00B60300" w:rsidRDefault="00B60300"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p>
    <w:p w:rsidR="00A46131" w:rsidRDefault="00A46131" w:rsidP="00FC2176">
      <w:pPr>
        <w:pStyle w:val="Geenafstand"/>
        <w:spacing w:line="276" w:lineRule="auto"/>
        <w:rPr>
          <w:rFonts w:ascii="Tahoma" w:hAnsi="Tahoma" w:cs="Tahoma"/>
        </w:rPr>
      </w:pPr>
    </w:p>
    <w:p w:rsidR="00B60300" w:rsidRDefault="00A46131" w:rsidP="00FC2176">
      <w:pPr>
        <w:pStyle w:val="Geenafstand"/>
        <w:spacing w:line="276" w:lineRule="auto"/>
        <w:rPr>
          <w:rFonts w:ascii="Tahoma" w:hAnsi="Tahoma" w:cs="Tahoma"/>
        </w:rPr>
      </w:pPr>
      <w:r>
        <w:rPr>
          <w:noProof/>
          <w:lang w:eastAsia="nl-NL"/>
        </w:rPr>
        <w:drawing>
          <wp:inline distT="0" distB="0" distL="0" distR="0" wp14:anchorId="2EC604B9" wp14:editId="7DAFFD27">
            <wp:extent cx="5760720" cy="3041650"/>
            <wp:effectExtent l="0" t="0" r="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0300" w:rsidRDefault="00B60300"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p>
    <w:p w:rsidR="00B60300" w:rsidRDefault="00B60300" w:rsidP="00FC2176">
      <w:pPr>
        <w:pStyle w:val="Geenafstand"/>
        <w:spacing w:line="276" w:lineRule="auto"/>
        <w:rPr>
          <w:rFonts w:ascii="Tahoma" w:hAnsi="Tahoma" w:cs="Tahoma"/>
        </w:rPr>
      </w:pPr>
    </w:p>
    <w:p w:rsidR="00A46131" w:rsidRDefault="00B60300" w:rsidP="00D22030">
      <w:pPr>
        <w:pStyle w:val="Geenafstand"/>
        <w:spacing w:line="276" w:lineRule="auto"/>
        <w:rPr>
          <w:rFonts w:ascii="Tahoma" w:hAnsi="Tahoma" w:cs="Tahoma"/>
          <w:sz w:val="20"/>
          <w:szCs w:val="20"/>
        </w:rPr>
      </w:pPr>
      <w:r w:rsidRPr="00D22030">
        <w:rPr>
          <w:rFonts w:ascii="Tahoma" w:hAnsi="Tahoma" w:cs="Tahoma"/>
          <w:b/>
          <w:sz w:val="20"/>
          <w:szCs w:val="20"/>
        </w:rPr>
        <w:t>Bron 4</w:t>
      </w:r>
      <w:r w:rsidR="008A7D38" w:rsidRPr="00D22030">
        <w:rPr>
          <w:rFonts w:ascii="Tahoma" w:hAnsi="Tahoma" w:cs="Tahoma"/>
          <w:b/>
          <w:sz w:val="20"/>
          <w:szCs w:val="20"/>
        </w:rPr>
        <w:t>:</w:t>
      </w:r>
      <w:r w:rsidR="008A7D38" w:rsidRPr="00D22030">
        <w:rPr>
          <w:rFonts w:ascii="Tahoma" w:hAnsi="Tahoma" w:cs="Tahoma"/>
          <w:sz w:val="20"/>
          <w:szCs w:val="20"/>
        </w:rPr>
        <w:t xml:space="preserve"> </w:t>
      </w:r>
      <w:r w:rsidR="00A46131" w:rsidRPr="00D22030">
        <w:rPr>
          <w:rFonts w:ascii="Tahoma" w:hAnsi="Tahoma" w:cs="Tahoma"/>
          <w:sz w:val="20"/>
          <w:szCs w:val="20"/>
        </w:rPr>
        <w:t xml:space="preserve">Deze grafiek geeft de procentuele veranderingen weer van de koersen van zowel Ahold als de EAX ten opzichte van de vorige dag. Aan de hand van deze grafiek en </w:t>
      </w:r>
      <w:r w:rsidR="00A46131" w:rsidRPr="00D22030">
        <w:rPr>
          <w:rFonts w:ascii="Tahoma" w:hAnsi="Tahoma" w:cs="Tahoma"/>
          <w:i/>
          <w:sz w:val="20"/>
          <w:szCs w:val="20"/>
        </w:rPr>
        <w:t>tabel 1 en tabel 2 (bijlagen)</w:t>
      </w:r>
      <w:r w:rsidR="00A46131" w:rsidRPr="00D22030">
        <w:rPr>
          <w:rFonts w:ascii="Tahoma" w:hAnsi="Tahoma" w:cs="Tahoma"/>
          <w:sz w:val="20"/>
          <w:szCs w:val="20"/>
        </w:rPr>
        <w:t xml:space="preserve"> Kun je aflezen dat zowel de AEX en Ahold een daling hebben gehad tot 23 mei 2016 en dat ze daarna weer omhoog zijn geklommen. </w:t>
      </w:r>
      <w:r w:rsidR="00D22030" w:rsidRPr="00D22030">
        <w:rPr>
          <w:rFonts w:ascii="Tahoma" w:hAnsi="Tahoma" w:cs="Tahoma"/>
          <w:sz w:val="20"/>
          <w:szCs w:val="20"/>
        </w:rPr>
        <w:t xml:space="preserve">Ook op 24-25 mei 2016 hebben beide partijen een nieuwe daling gehad ten opzichte van de vorige dag. Deze daling stopte zo rond 26 mei 2016 en de koers van Ahold begint daar zelfs te stijgen. </w:t>
      </w:r>
      <w:r w:rsidR="00D22030">
        <w:rPr>
          <w:rFonts w:ascii="Tahoma" w:hAnsi="Tahoma" w:cs="Tahoma"/>
          <w:sz w:val="20"/>
          <w:szCs w:val="20"/>
        </w:rPr>
        <w:t xml:space="preserve">Dit valt te verklaren aan de hand van </w:t>
      </w:r>
      <w:r w:rsidR="00D22030">
        <w:rPr>
          <w:rFonts w:ascii="Tahoma" w:hAnsi="Tahoma" w:cs="Tahoma"/>
          <w:i/>
          <w:sz w:val="20"/>
          <w:szCs w:val="20"/>
        </w:rPr>
        <w:t>artikel 1 (bijlagen)</w:t>
      </w:r>
      <w:r w:rsidR="00D22030">
        <w:rPr>
          <w:rFonts w:ascii="Tahoma" w:hAnsi="Tahoma" w:cs="Tahoma"/>
          <w:sz w:val="20"/>
          <w:szCs w:val="20"/>
        </w:rPr>
        <w:t>. Daarin staat het volgende vermeld:</w:t>
      </w:r>
    </w:p>
    <w:p w:rsidR="00D22030" w:rsidRDefault="00D22030" w:rsidP="00D22030">
      <w:pPr>
        <w:spacing w:after="0" w:line="273" w:lineRule="atLeast"/>
        <w:textAlignment w:val="baseline"/>
        <w:rPr>
          <w:rFonts w:ascii="Tahoma" w:eastAsia="Times New Roman" w:hAnsi="Tahoma" w:cs="Tahoma"/>
          <w:i/>
          <w:sz w:val="20"/>
          <w:szCs w:val="20"/>
          <w:lang w:eastAsia="nl-NL"/>
        </w:rPr>
      </w:pPr>
      <w:r>
        <w:rPr>
          <w:rFonts w:ascii="Tahoma" w:eastAsia="Times New Roman" w:hAnsi="Tahoma" w:cs="Tahoma"/>
          <w:i/>
          <w:sz w:val="20"/>
          <w:szCs w:val="20"/>
          <w:lang w:eastAsia="nl-NL"/>
        </w:rPr>
        <w:t>“</w:t>
      </w:r>
      <w:r w:rsidRPr="00D22030">
        <w:rPr>
          <w:rFonts w:ascii="Tahoma" w:eastAsia="Times New Roman" w:hAnsi="Tahoma" w:cs="Tahoma"/>
          <w:i/>
          <w:sz w:val="20"/>
          <w:szCs w:val="20"/>
          <w:lang w:eastAsia="nl-NL"/>
        </w:rPr>
        <w:t>De supermarkten in Nederland en de VS trokken meer klanten, terwijl de winst verder vooruit werd geholpen door besparingen. Via Bol.com profiteert Ahold daarnaast van de sterke opkomst van het winkelen via internet.</w:t>
      </w:r>
      <w:r>
        <w:rPr>
          <w:rFonts w:ascii="Tahoma" w:eastAsia="Times New Roman" w:hAnsi="Tahoma" w:cs="Tahoma"/>
          <w:i/>
          <w:sz w:val="20"/>
          <w:szCs w:val="20"/>
          <w:lang w:eastAsia="nl-NL"/>
        </w:rPr>
        <w:t>”</w:t>
      </w:r>
    </w:p>
    <w:p w:rsidR="00D22030" w:rsidRPr="00D22030" w:rsidRDefault="00D22030" w:rsidP="00D22030">
      <w:pPr>
        <w:spacing w:after="0" w:line="273" w:lineRule="atLeast"/>
        <w:textAlignment w:val="baseline"/>
        <w:rPr>
          <w:rFonts w:ascii="Tahoma" w:eastAsia="Times New Roman" w:hAnsi="Tahoma" w:cs="Tahoma"/>
          <w:i/>
          <w:sz w:val="20"/>
          <w:szCs w:val="20"/>
          <w:lang w:eastAsia="nl-NL"/>
        </w:rPr>
      </w:pPr>
      <w:r>
        <w:rPr>
          <w:rFonts w:ascii="Tahoma" w:eastAsia="Times New Roman" w:hAnsi="Tahoma" w:cs="Tahoma"/>
          <w:i/>
          <w:sz w:val="20"/>
          <w:szCs w:val="20"/>
          <w:lang w:eastAsia="nl-NL"/>
        </w:rPr>
        <w:t>“</w:t>
      </w:r>
      <w:r w:rsidRPr="00D22030">
        <w:rPr>
          <w:rFonts w:ascii="Tahoma" w:eastAsia="Times New Roman" w:hAnsi="Tahoma" w:cs="Tahoma"/>
          <w:i/>
          <w:sz w:val="20"/>
          <w:szCs w:val="20"/>
          <w:lang w:eastAsia="nl-NL"/>
        </w:rPr>
        <w:t>Ahold realiseerde vorig kwartaal een nettowinst van 254 miljoen euro. Dat was 16 procent hoger dan een jaar eerder, bij een omzet die met 9,8 miljard euro met ruim een vijfde toenam.</w:t>
      </w:r>
      <w:r>
        <w:rPr>
          <w:rFonts w:ascii="Tahoma" w:eastAsia="Times New Roman" w:hAnsi="Tahoma" w:cs="Tahoma"/>
          <w:i/>
          <w:sz w:val="20"/>
          <w:szCs w:val="20"/>
          <w:lang w:eastAsia="nl-NL"/>
        </w:rPr>
        <w:t>”</w:t>
      </w:r>
    </w:p>
    <w:p w:rsidR="00D22030" w:rsidRPr="00D22030" w:rsidRDefault="00D22030" w:rsidP="00D22030">
      <w:pPr>
        <w:spacing w:after="0" w:line="273" w:lineRule="atLeast"/>
        <w:textAlignment w:val="baseline"/>
        <w:rPr>
          <w:rFonts w:ascii="Tahoma" w:eastAsia="Times New Roman" w:hAnsi="Tahoma" w:cs="Tahoma"/>
          <w:i/>
          <w:sz w:val="20"/>
          <w:szCs w:val="20"/>
          <w:lang w:eastAsia="nl-NL"/>
        </w:rPr>
      </w:pPr>
      <w:r>
        <w:rPr>
          <w:rFonts w:ascii="Tahoma" w:eastAsia="Times New Roman" w:hAnsi="Tahoma" w:cs="Tahoma"/>
          <w:i/>
          <w:sz w:val="20"/>
          <w:szCs w:val="20"/>
          <w:lang w:eastAsia="nl-NL"/>
        </w:rPr>
        <w:t>“</w:t>
      </w:r>
      <w:r w:rsidRPr="00D22030">
        <w:rPr>
          <w:rFonts w:ascii="Tahoma" w:eastAsia="Times New Roman" w:hAnsi="Tahoma" w:cs="Tahoma"/>
          <w:i/>
          <w:sz w:val="20"/>
          <w:szCs w:val="20"/>
          <w:lang w:eastAsia="nl-NL"/>
        </w:rPr>
        <w:t>Daarbij werd flink geprofiteerd van gunstige wisselkoerseffecten. Daarvoor gecorrigeerd steeg de winst met bijna 8 procent bij een omzetgroei van 12 procent. Het bedrijfsresultaat verbeterde met ruim 7 procent, naar 387 miljoen euro.</w:t>
      </w:r>
      <w:r>
        <w:rPr>
          <w:rFonts w:ascii="Tahoma" w:eastAsia="Times New Roman" w:hAnsi="Tahoma" w:cs="Tahoma"/>
          <w:i/>
          <w:sz w:val="20"/>
          <w:szCs w:val="20"/>
          <w:lang w:eastAsia="nl-NL"/>
        </w:rPr>
        <w:t>”</w:t>
      </w:r>
    </w:p>
    <w:p w:rsidR="00D22030" w:rsidRPr="00D22030" w:rsidRDefault="00D22030" w:rsidP="00D22030">
      <w:pPr>
        <w:pStyle w:val="Kop3"/>
        <w:shd w:val="clear" w:color="auto" w:fill="FFFFFF"/>
        <w:spacing w:before="0"/>
        <w:textAlignment w:val="baseline"/>
        <w:rPr>
          <w:rFonts w:ascii="Tahoma" w:hAnsi="Tahoma" w:cs="Tahoma"/>
          <w:i/>
          <w:color w:val="auto"/>
          <w:sz w:val="20"/>
          <w:szCs w:val="20"/>
        </w:rPr>
      </w:pPr>
      <w:r w:rsidRPr="00D22030">
        <w:rPr>
          <w:rFonts w:ascii="Tahoma" w:hAnsi="Tahoma" w:cs="Tahoma"/>
          <w:i/>
          <w:color w:val="auto"/>
          <w:sz w:val="20"/>
          <w:szCs w:val="20"/>
        </w:rPr>
        <w:t>Nederland</w:t>
      </w:r>
    </w:p>
    <w:p w:rsidR="00D22030" w:rsidRPr="00D22030" w:rsidRDefault="00D22030" w:rsidP="00D22030">
      <w:pPr>
        <w:pStyle w:val="Normaalweb"/>
        <w:shd w:val="clear" w:color="auto" w:fill="FFFFFF"/>
        <w:spacing w:before="0" w:beforeAutospacing="0" w:after="0" w:afterAutospacing="0" w:line="273" w:lineRule="atLeast"/>
        <w:textAlignment w:val="baseline"/>
        <w:rPr>
          <w:rFonts w:ascii="Tahoma" w:hAnsi="Tahoma" w:cs="Tahoma"/>
          <w:i/>
          <w:sz w:val="20"/>
          <w:szCs w:val="20"/>
        </w:rPr>
      </w:pPr>
      <w:r>
        <w:rPr>
          <w:rFonts w:ascii="Tahoma" w:hAnsi="Tahoma" w:cs="Tahoma"/>
          <w:i/>
          <w:sz w:val="20"/>
          <w:szCs w:val="20"/>
        </w:rPr>
        <w:t>“</w:t>
      </w:r>
      <w:r w:rsidRPr="00D22030">
        <w:rPr>
          <w:rFonts w:ascii="Tahoma" w:hAnsi="Tahoma" w:cs="Tahoma"/>
          <w:i/>
          <w:sz w:val="20"/>
          <w:szCs w:val="20"/>
        </w:rPr>
        <w:t>In Nederland werd 3,2 procent meer verkocht in winkels die langer dan een jaar open waren. In de VS werd, exclusief benzineverkopen, een plus van 4 procent geboekt. Ahold wist zijn aandeel in beide markten verder uit te breiden.</w:t>
      </w:r>
      <w:r>
        <w:rPr>
          <w:rFonts w:ascii="Tahoma" w:hAnsi="Tahoma" w:cs="Tahoma"/>
          <w:i/>
          <w:sz w:val="20"/>
          <w:szCs w:val="20"/>
        </w:rPr>
        <w:t>”</w:t>
      </w:r>
    </w:p>
    <w:p w:rsidR="00D22030" w:rsidRPr="00D22030" w:rsidRDefault="00D22030" w:rsidP="00D22030">
      <w:pPr>
        <w:pStyle w:val="Normaalweb"/>
        <w:shd w:val="clear" w:color="auto" w:fill="FFFFFF"/>
        <w:spacing w:before="0" w:beforeAutospacing="0" w:after="0" w:afterAutospacing="0" w:line="273" w:lineRule="atLeast"/>
        <w:textAlignment w:val="baseline"/>
        <w:rPr>
          <w:rFonts w:ascii="Tahoma" w:hAnsi="Tahoma" w:cs="Tahoma"/>
          <w:i/>
          <w:sz w:val="20"/>
          <w:szCs w:val="20"/>
        </w:rPr>
      </w:pPr>
      <w:r>
        <w:rPr>
          <w:rFonts w:ascii="Tahoma" w:hAnsi="Tahoma" w:cs="Tahoma"/>
          <w:i/>
          <w:sz w:val="20"/>
          <w:szCs w:val="20"/>
        </w:rPr>
        <w:t>“</w:t>
      </w:r>
      <w:r w:rsidRPr="00D22030">
        <w:rPr>
          <w:rFonts w:ascii="Tahoma" w:hAnsi="Tahoma" w:cs="Tahoma"/>
          <w:i/>
          <w:sz w:val="20"/>
          <w:szCs w:val="20"/>
        </w:rPr>
        <w:t>Dat is een opsteker voor het concern, dat vorig jaar de leiding van Albert Heijn verving vanwege tegenvallende prestaties en daarnaast veel werk maakt van de ombouw van winkels in de VS. Volgens topman Dick Boer is er nu sprake van een ,,nieuwe energie'' bij Albert Heijn, met meer aandacht voor nieuwe producten en aansprekende campagnes.</w:t>
      </w:r>
      <w:r>
        <w:rPr>
          <w:rFonts w:ascii="Tahoma" w:hAnsi="Tahoma" w:cs="Tahoma"/>
          <w:i/>
          <w:sz w:val="20"/>
          <w:szCs w:val="20"/>
        </w:rPr>
        <w:t>”</w:t>
      </w:r>
    </w:p>
    <w:p w:rsidR="00D22030" w:rsidRPr="00D22030" w:rsidRDefault="00D22030" w:rsidP="00D22030">
      <w:pPr>
        <w:pStyle w:val="Kop3"/>
        <w:shd w:val="clear" w:color="auto" w:fill="FFFFFF"/>
        <w:spacing w:before="0"/>
        <w:textAlignment w:val="baseline"/>
        <w:rPr>
          <w:rFonts w:ascii="Tahoma" w:hAnsi="Tahoma" w:cs="Tahoma"/>
          <w:i/>
          <w:color w:val="auto"/>
          <w:sz w:val="20"/>
          <w:szCs w:val="20"/>
        </w:rPr>
      </w:pPr>
      <w:r w:rsidRPr="00D22030">
        <w:rPr>
          <w:rFonts w:ascii="Tahoma" w:hAnsi="Tahoma" w:cs="Tahoma"/>
          <w:i/>
          <w:color w:val="auto"/>
          <w:sz w:val="20"/>
          <w:szCs w:val="20"/>
        </w:rPr>
        <w:t>Marktaandeel</w:t>
      </w:r>
    </w:p>
    <w:p w:rsidR="00D22030" w:rsidRPr="00D22030" w:rsidRDefault="00D22030" w:rsidP="00D22030">
      <w:pPr>
        <w:pStyle w:val="Normaalweb"/>
        <w:shd w:val="clear" w:color="auto" w:fill="FFFFFF"/>
        <w:spacing w:before="0" w:beforeAutospacing="0" w:after="0" w:afterAutospacing="0" w:line="273" w:lineRule="atLeast"/>
        <w:textAlignment w:val="baseline"/>
        <w:rPr>
          <w:rFonts w:ascii="Tahoma" w:hAnsi="Tahoma" w:cs="Tahoma"/>
          <w:i/>
          <w:sz w:val="20"/>
          <w:szCs w:val="20"/>
        </w:rPr>
      </w:pPr>
      <w:r>
        <w:rPr>
          <w:rFonts w:ascii="Tahoma" w:hAnsi="Tahoma" w:cs="Tahoma"/>
          <w:i/>
          <w:sz w:val="20"/>
          <w:szCs w:val="20"/>
        </w:rPr>
        <w:t>“</w:t>
      </w:r>
      <w:r w:rsidRPr="00D22030">
        <w:rPr>
          <w:rFonts w:ascii="Tahoma" w:hAnsi="Tahoma" w:cs="Tahoma"/>
          <w:i/>
          <w:sz w:val="20"/>
          <w:szCs w:val="20"/>
        </w:rPr>
        <w:t>Het marktaandeel van Albert Heijn in Nederland steeg afgelopen jaar tot 35 procent. Dit kwam deels door de ombouw van voormalige C1000-winkels. Verder boekte het concept 'Albert Heijn to go' een sterke omzetgroei. In de VS, waar bijna twee derde van de totale omzet van het concern wordt gehaald, ging het marktaandeel vorig jaar ook vooruit.</w:t>
      </w:r>
      <w:r>
        <w:rPr>
          <w:rFonts w:ascii="Tahoma" w:hAnsi="Tahoma" w:cs="Tahoma"/>
          <w:i/>
          <w:sz w:val="20"/>
          <w:szCs w:val="20"/>
        </w:rPr>
        <w:t>”</w:t>
      </w:r>
    </w:p>
    <w:p w:rsidR="00D22030" w:rsidRDefault="00D22030" w:rsidP="00D22030">
      <w:pPr>
        <w:pStyle w:val="Normaalweb"/>
        <w:shd w:val="clear" w:color="auto" w:fill="FFFFFF"/>
        <w:spacing w:before="0" w:beforeAutospacing="0" w:after="0" w:afterAutospacing="0" w:line="273" w:lineRule="atLeast"/>
        <w:textAlignment w:val="baseline"/>
        <w:rPr>
          <w:rFonts w:ascii="Tahoma" w:hAnsi="Tahoma" w:cs="Tahoma"/>
          <w:i/>
          <w:sz w:val="20"/>
          <w:szCs w:val="20"/>
        </w:rPr>
      </w:pPr>
      <w:r>
        <w:rPr>
          <w:rFonts w:ascii="Tahoma" w:hAnsi="Tahoma" w:cs="Tahoma"/>
          <w:i/>
          <w:sz w:val="20"/>
          <w:szCs w:val="20"/>
        </w:rPr>
        <w:lastRenderedPageBreak/>
        <w:t>“</w:t>
      </w:r>
      <w:r w:rsidRPr="00D22030">
        <w:rPr>
          <w:rFonts w:ascii="Tahoma" w:hAnsi="Tahoma" w:cs="Tahoma"/>
          <w:i/>
          <w:sz w:val="20"/>
          <w:szCs w:val="20"/>
        </w:rPr>
        <w:t>De internetverkopen van Ahold groeiden vorig kwartaal met 30 procent en liggen volgens het bedrijf op koers om volgend jaar op te lopen tot minstens 2,5 miljard euro. Het bedrijf investeert daarbij in nieuwe distributiecentra voor Albert Heijn en Bol.com.</w:t>
      </w:r>
      <w:r>
        <w:rPr>
          <w:rFonts w:ascii="Tahoma" w:hAnsi="Tahoma" w:cs="Tahoma"/>
          <w:i/>
          <w:sz w:val="20"/>
          <w:szCs w:val="20"/>
        </w:rPr>
        <w:t>”</w:t>
      </w:r>
    </w:p>
    <w:p w:rsidR="00415A94" w:rsidRDefault="00415A94" w:rsidP="00D22030">
      <w:pPr>
        <w:pStyle w:val="Normaalweb"/>
        <w:shd w:val="clear" w:color="auto" w:fill="FFFFFF"/>
        <w:spacing w:before="0" w:beforeAutospacing="0" w:after="0" w:afterAutospacing="0" w:line="273" w:lineRule="atLeast"/>
        <w:textAlignment w:val="baseline"/>
        <w:rPr>
          <w:rFonts w:ascii="Tahoma" w:hAnsi="Tahoma" w:cs="Tahoma"/>
          <w:sz w:val="20"/>
          <w:szCs w:val="20"/>
        </w:rPr>
      </w:pPr>
      <w:r>
        <w:rPr>
          <w:rFonts w:ascii="Tahoma" w:hAnsi="Tahoma" w:cs="Tahoma"/>
          <w:i/>
          <w:sz w:val="20"/>
          <w:szCs w:val="20"/>
        </w:rPr>
        <w:t xml:space="preserve">Artikel 2 </w:t>
      </w:r>
      <w:r>
        <w:rPr>
          <w:rFonts w:ascii="Tahoma" w:hAnsi="Tahoma" w:cs="Tahoma"/>
          <w:sz w:val="20"/>
          <w:szCs w:val="20"/>
        </w:rPr>
        <w:t>meldt het volgende over de AEX:</w:t>
      </w:r>
    </w:p>
    <w:p w:rsidR="00415A94" w:rsidRPr="00415A94" w:rsidRDefault="00415A94" w:rsidP="00415A94">
      <w:pPr>
        <w:spacing w:after="0" w:line="273" w:lineRule="atLeast"/>
        <w:textAlignment w:val="baseline"/>
        <w:rPr>
          <w:rFonts w:ascii="Tahoma" w:eastAsia="Times New Roman" w:hAnsi="Tahoma" w:cs="Tahoma"/>
          <w:bCs/>
          <w:i/>
          <w:sz w:val="20"/>
          <w:szCs w:val="20"/>
          <w:lang w:eastAsia="nl-NL"/>
        </w:rPr>
      </w:pPr>
      <w:r w:rsidRPr="00415A94">
        <w:rPr>
          <w:rFonts w:ascii="Tahoma" w:eastAsia="Times New Roman" w:hAnsi="Tahoma" w:cs="Tahoma"/>
          <w:bCs/>
          <w:i/>
          <w:sz w:val="20"/>
          <w:szCs w:val="20"/>
          <w:lang w:eastAsia="nl-NL"/>
        </w:rPr>
        <w:t>De AEX-index in Amsterdam is woensdag andermaal met een stevige winst de handel uitgegaan. Daarmee kreeg de opmars die dinsdag werd ingezet een passend vervolg.</w:t>
      </w:r>
    </w:p>
    <w:p w:rsidR="00415A94" w:rsidRPr="00415A94" w:rsidRDefault="00415A94" w:rsidP="00415A94">
      <w:pPr>
        <w:spacing w:after="240" w:line="273" w:lineRule="atLeast"/>
        <w:textAlignment w:val="baseline"/>
        <w:rPr>
          <w:rFonts w:ascii="Tahoma" w:eastAsia="Times New Roman" w:hAnsi="Tahoma" w:cs="Tahoma"/>
          <w:i/>
          <w:sz w:val="20"/>
          <w:szCs w:val="20"/>
          <w:lang w:eastAsia="nl-NL"/>
        </w:rPr>
      </w:pPr>
      <w:r w:rsidRPr="00415A94">
        <w:rPr>
          <w:rFonts w:ascii="Tahoma" w:eastAsia="Times New Roman" w:hAnsi="Tahoma" w:cs="Tahoma"/>
          <w:i/>
          <w:sz w:val="20"/>
          <w:szCs w:val="20"/>
          <w:lang w:eastAsia="nl-NL"/>
        </w:rPr>
        <w:t>De stijgende olieprijs gaf de markten een zetje, net als de nieuwe deal met Griekenland. Shell stond op het Damrak in de schijnwerpers nadat het aankondigde nog eens honderden banen te schrappen.</w:t>
      </w:r>
    </w:p>
    <w:p w:rsidR="00415A94" w:rsidRPr="00415A94" w:rsidRDefault="00415A94" w:rsidP="00415A94">
      <w:pPr>
        <w:spacing w:after="240" w:line="273" w:lineRule="atLeast"/>
        <w:textAlignment w:val="baseline"/>
        <w:rPr>
          <w:rFonts w:ascii="Tahoma" w:eastAsia="Times New Roman" w:hAnsi="Tahoma" w:cs="Tahoma"/>
          <w:i/>
          <w:sz w:val="20"/>
          <w:szCs w:val="20"/>
          <w:lang w:eastAsia="nl-NL"/>
        </w:rPr>
      </w:pPr>
      <w:r w:rsidRPr="00415A94">
        <w:rPr>
          <w:rFonts w:ascii="Tahoma" w:eastAsia="Times New Roman" w:hAnsi="Tahoma" w:cs="Tahoma"/>
          <w:i/>
          <w:sz w:val="20"/>
          <w:szCs w:val="20"/>
          <w:lang w:eastAsia="nl-NL"/>
        </w:rPr>
        <w:t>De AEX-index in Amsterdam sloot 1,3 procent hoger op 447,22 punten. De MidKap steeg 1 procent tot 665,77 punten. De indices in Parijs, Londen en Frankfurt stegen tot 1,5 procent.</w:t>
      </w:r>
    </w:p>
    <w:p w:rsidR="00415A94" w:rsidRPr="00415A94" w:rsidRDefault="00415A94" w:rsidP="00415A94">
      <w:pPr>
        <w:spacing w:after="240" w:line="273" w:lineRule="atLeast"/>
        <w:textAlignment w:val="baseline"/>
        <w:rPr>
          <w:rFonts w:ascii="Tahoma" w:eastAsia="Times New Roman" w:hAnsi="Tahoma" w:cs="Tahoma"/>
          <w:i/>
          <w:sz w:val="20"/>
          <w:szCs w:val="20"/>
          <w:lang w:eastAsia="nl-NL"/>
        </w:rPr>
      </w:pPr>
      <w:r w:rsidRPr="00415A94">
        <w:rPr>
          <w:rFonts w:ascii="Tahoma" w:eastAsia="Times New Roman" w:hAnsi="Tahoma" w:cs="Tahoma"/>
          <w:i/>
          <w:sz w:val="20"/>
          <w:szCs w:val="20"/>
          <w:lang w:eastAsia="nl-NL"/>
        </w:rPr>
        <w:t>De ministers van Financiën van de eurolanden (de Eurogroep) maakten bekend 10,3 miljard euro vrij te maken voor Griekenland. Ook werd Griekenland schuldverlichting toegezegd.</w:t>
      </w:r>
    </w:p>
    <w:p w:rsidR="00415A94" w:rsidRPr="00415A94" w:rsidRDefault="00415A94" w:rsidP="00D22030">
      <w:pPr>
        <w:pStyle w:val="Normaalweb"/>
        <w:shd w:val="clear" w:color="auto" w:fill="FFFFFF"/>
        <w:spacing w:before="0" w:beforeAutospacing="0" w:after="0" w:afterAutospacing="0" w:line="273" w:lineRule="atLeast"/>
        <w:textAlignment w:val="baseline"/>
        <w:rPr>
          <w:rFonts w:ascii="Tahoma" w:hAnsi="Tahoma" w:cs="Tahoma"/>
          <w:sz w:val="20"/>
          <w:szCs w:val="20"/>
        </w:rPr>
      </w:pPr>
    </w:p>
    <w:p w:rsidR="00415A94" w:rsidRPr="00D22030" w:rsidRDefault="00415A94" w:rsidP="00D22030">
      <w:pPr>
        <w:pStyle w:val="Normaalweb"/>
        <w:shd w:val="clear" w:color="auto" w:fill="FFFFFF"/>
        <w:spacing w:before="0" w:beforeAutospacing="0" w:after="0" w:afterAutospacing="0" w:line="273" w:lineRule="atLeast"/>
        <w:textAlignment w:val="baseline"/>
        <w:rPr>
          <w:rFonts w:ascii="Tahoma" w:hAnsi="Tahoma" w:cs="Tahoma"/>
          <w:i/>
          <w:sz w:val="20"/>
          <w:szCs w:val="20"/>
        </w:rPr>
      </w:pPr>
    </w:p>
    <w:p w:rsidR="00D22030" w:rsidRPr="00D22030" w:rsidRDefault="00D22030" w:rsidP="00D22030">
      <w:pPr>
        <w:pStyle w:val="Normaalweb"/>
        <w:shd w:val="clear" w:color="auto" w:fill="FFFFFF"/>
        <w:spacing w:before="0" w:beforeAutospacing="0" w:after="0" w:afterAutospacing="0" w:line="273" w:lineRule="atLeast"/>
        <w:textAlignment w:val="baseline"/>
        <w:rPr>
          <w:rFonts w:ascii="Tahoma" w:hAnsi="Tahoma" w:cs="Tahoma"/>
          <w:i/>
          <w:sz w:val="20"/>
          <w:szCs w:val="20"/>
        </w:rPr>
      </w:pPr>
      <w:r>
        <w:rPr>
          <w:rFonts w:ascii="Tahoma" w:hAnsi="Tahoma" w:cs="Tahoma"/>
          <w:i/>
          <w:sz w:val="20"/>
          <w:szCs w:val="20"/>
        </w:rPr>
        <w:t>“</w:t>
      </w:r>
      <w:r w:rsidRPr="00D22030">
        <w:rPr>
          <w:rFonts w:ascii="Tahoma" w:hAnsi="Tahoma" w:cs="Tahoma"/>
          <w:i/>
          <w:sz w:val="20"/>
          <w:szCs w:val="20"/>
        </w:rPr>
        <w:t>Het concern verwacht medio dit jaar zijn fusie met Belgische Delhaize af te kunnen ronden.</w:t>
      </w:r>
      <w:r>
        <w:rPr>
          <w:rFonts w:ascii="Tahoma" w:hAnsi="Tahoma" w:cs="Tahoma"/>
          <w:i/>
          <w:sz w:val="20"/>
          <w:szCs w:val="20"/>
        </w:rPr>
        <w:t>”</w:t>
      </w:r>
    </w:p>
    <w:p w:rsidR="00D22030" w:rsidRPr="00D22030" w:rsidRDefault="00D22030" w:rsidP="00D22030">
      <w:pPr>
        <w:pStyle w:val="Geenafstand"/>
        <w:spacing w:line="276" w:lineRule="auto"/>
        <w:rPr>
          <w:rFonts w:ascii="Tahoma" w:hAnsi="Tahoma" w:cs="Tahoma"/>
          <w:sz w:val="20"/>
          <w:szCs w:val="20"/>
        </w:rPr>
      </w:pPr>
      <w:r>
        <w:rPr>
          <w:rFonts w:ascii="Tahoma" w:hAnsi="Tahoma" w:cs="Tahoma"/>
          <w:sz w:val="20"/>
          <w:szCs w:val="20"/>
        </w:rPr>
        <w:t>Dit verklaart waarschijnlijk de sterke stij</w:t>
      </w:r>
      <w:r w:rsidR="00583553">
        <w:rPr>
          <w:rFonts w:ascii="Tahoma" w:hAnsi="Tahoma" w:cs="Tahoma"/>
          <w:sz w:val="20"/>
          <w:szCs w:val="20"/>
        </w:rPr>
        <w:t>gingen die beide partijen maken, maar ook de schommelingen die plaatsvinden.</w:t>
      </w:r>
    </w:p>
    <w:p w:rsidR="00A46131" w:rsidRDefault="00A46131" w:rsidP="00FC2176">
      <w:pPr>
        <w:pStyle w:val="Geenafstand"/>
        <w:spacing w:line="276" w:lineRule="auto"/>
        <w:rPr>
          <w:rFonts w:ascii="Tahoma" w:hAnsi="Tahoma" w:cs="Tahoma"/>
        </w:rPr>
      </w:pPr>
    </w:p>
    <w:p w:rsidR="008813EE" w:rsidRPr="009F5B57" w:rsidRDefault="008813EE" w:rsidP="00FC2176">
      <w:pPr>
        <w:pStyle w:val="Geenafstand"/>
        <w:spacing w:line="276" w:lineRule="auto"/>
        <w:rPr>
          <w:rFonts w:ascii="Tahoma" w:hAnsi="Tahoma" w:cs="Tahoma"/>
        </w:rPr>
      </w:pPr>
    </w:p>
    <w:p w:rsidR="00B05364" w:rsidRDefault="00B05364" w:rsidP="00FC2176">
      <w:pPr>
        <w:pStyle w:val="Geenafstand"/>
        <w:spacing w:line="276" w:lineRule="auto"/>
        <w:rPr>
          <w:rFonts w:ascii="Tahoma" w:hAnsi="Tahoma" w:cs="Tahoma"/>
        </w:rPr>
      </w:pPr>
    </w:p>
    <w:p w:rsidR="00583553" w:rsidRPr="009F5B57" w:rsidRDefault="00583553" w:rsidP="00FC2176">
      <w:pPr>
        <w:pStyle w:val="Geenafstand"/>
        <w:spacing w:line="276" w:lineRule="auto"/>
        <w:rPr>
          <w:rFonts w:ascii="Tahoma" w:hAnsi="Tahoma" w:cs="Tahoma"/>
        </w:rPr>
      </w:pPr>
    </w:p>
    <w:p w:rsidR="00B05364" w:rsidRPr="009F5B57" w:rsidRDefault="005B42D7" w:rsidP="00FC2176">
      <w:pPr>
        <w:pStyle w:val="Geenafstand"/>
        <w:spacing w:line="276" w:lineRule="auto"/>
        <w:rPr>
          <w:rFonts w:ascii="Tahoma" w:hAnsi="Tahoma" w:cs="Tahoma"/>
        </w:rPr>
      </w:pPr>
      <w:r>
        <w:rPr>
          <w:noProof/>
          <w:lang w:eastAsia="nl-NL"/>
        </w:rPr>
        <w:drawing>
          <wp:inline distT="0" distB="0" distL="0" distR="0" wp14:anchorId="626EBF13" wp14:editId="51F5038C">
            <wp:extent cx="4572000" cy="2743200"/>
            <wp:effectExtent l="0" t="0" r="0"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3B01" w:rsidRPr="000A1987" w:rsidRDefault="00897950" w:rsidP="00FC2176">
      <w:pPr>
        <w:pStyle w:val="Geenafstand"/>
        <w:spacing w:line="276" w:lineRule="auto"/>
        <w:rPr>
          <w:rFonts w:ascii="Tahoma" w:hAnsi="Tahoma" w:cs="Tahoma"/>
          <w:sz w:val="20"/>
          <w:szCs w:val="20"/>
        </w:rPr>
      </w:pPr>
      <w:r w:rsidRPr="000A1987">
        <w:rPr>
          <w:rFonts w:ascii="Tahoma" w:hAnsi="Tahoma" w:cs="Tahoma"/>
          <w:b/>
          <w:sz w:val="20"/>
          <w:szCs w:val="20"/>
        </w:rPr>
        <w:t>Bron 5:</w:t>
      </w:r>
      <w:r w:rsidR="00D22030" w:rsidRPr="000A1987">
        <w:rPr>
          <w:rFonts w:ascii="Tahoma" w:hAnsi="Tahoma" w:cs="Tahoma"/>
          <w:sz w:val="20"/>
          <w:szCs w:val="20"/>
        </w:rPr>
        <w:t xml:space="preserve"> Deze grafiek geeft de Indexcijfers van de AEX en Ahold weer. Doordat Ahold een lagere koers heeft ten opzichte van de AEX, geeft een verandering in de koers een grotere schommeling aan het indexcijfer van Ahold dan van de AEX. Gelukkig blijkt dit in de praktijk mee te vallen en zal men hier niet veel van merken. </w:t>
      </w:r>
    </w:p>
    <w:p w:rsidR="001D3B01" w:rsidRPr="009F5B57" w:rsidRDefault="001D3B01" w:rsidP="00FC2176">
      <w:pPr>
        <w:pStyle w:val="Geenafstand"/>
        <w:spacing w:line="276" w:lineRule="auto"/>
        <w:rPr>
          <w:rFonts w:ascii="Tahoma" w:hAnsi="Tahoma" w:cs="Tahoma"/>
        </w:rPr>
      </w:pPr>
    </w:p>
    <w:p w:rsidR="001D3B01" w:rsidRPr="009F5B57" w:rsidRDefault="001D3B01" w:rsidP="00FC2176">
      <w:pPr>
        <w:pStyle w:val="Geenafstand"/>
        <w:spacing w:line="276" w:lineRule="auto"/>
        <w:rPr>
          <w:rFonts w:ascii="Tahoma" w:hAnsi="Tahoma" w:cs="Tahoma"/>
        </w:rPr>
      </w:pPr>
    </w:p>
    <w:p w:rsidR="001D3B01" w:rsidRPr="009F5B57" w:rsidRDefault="001D3B01" w:rsidP="00FC2176">
      <w:pPr>
        <w:pStyle w:val="Geenafstand"/>
        <w:spacing w:line="276" w:lineRule="auto"/>
        <w:rPr>
          <w:rFonts w:ascii="Tahoma" w:hAnsi="Tahoma" w:cs="Tahoma"/>
        </w:rPr>
      </w:pPr>
    </w:p>
    <w:p w:rsidR="001D3B01" w:rsidRPr="009F5B57" w:rsidRDefault="001D3B01" w:rsidP="00FC2176">
      <w:pPr>
        <w:pStyle w:val="Geenafstand"/>
        <w:spacing w:line="276" w:lineRule="auto"/>
        <w:rPr>
          <w:rFonts w:ascii="Tahoma" w:hAnsi="Tahoma" w:cs="Tahoma"/>
        </w:rPr>
      </w:pPr>
    </w:p>
    <w:p w:rsidR="001D3B01" w:rsidRPr="009F5B57" w:rsidRDefault="001D3B01" w:rsidP="00FC2176">
      <w:pPr>
        <w:pStyle w:val="Geenafstand"/>
        <w:spacing w:line="276" w:lineRule="auto"/>
        <w:rPr>
          <w:rFonts w:ascii="Tahoma" w:hAnsi="Tahoma" w:cs="Tahoma"/>
        </w:rPr>
      </w:pPr>
    </w:p>
    <w:p w:rsidR="00B05364" w:rsidRPr="009F5B57" w:rsidRDefault="00B05364" w:rsidP="00FC2176">
      <w:pPr>
        <w:pStyle w:val="Geenafstand"/>
        <w:spacing w:line="276" w:lineRule="auto"/>
        <w:rPr>
          <w:rFonts w:ascii="Tahoma" w:hAnsi="Tahoma" w:cs="Tahoma"/>
        </w:rPr>
      </w:pPr>
    </w:p>
    <w:p w:rsidR="00012107" w:rsidRPr="009A3907" w:rsidRDefault="00012107" w:rsidP="009A3907">
      <w:pPr>
        <w:pStyle w:val="Kop1"/>
        <w:jc w:val="center"/>
        <w:rPr>
          <w:rFonts w:ascii="Tahoma" w:hAnsi="Tahoma" w:cs="Tahoma"/>
          <w:color w:val="auto"/>
          <w:sz w:val="22"/>
          <w:szCs w:val="22"/>
        </w:rPr>
      </w:pPr>
      <w:bookmarkStart w:id="2" w:name="_Toc452902542"/>
      <w:r w:rsidRPr="009A3907">
        <w:rPr>
          <w:rFonts w:ascii="Tahoma" w:hAnsi="Tahoma" w:cs="Tahoma"/>
          <w:color w:val="auto"/>
          <w:sz w:val="22"/>
          <w:szCs w:val="22"/>
        </w:rPr>
        <w:lastRenderedPageBreak/>
        <w:t>Conclusie</w:t>
      </w:r>
      <w:bookmarkEnd w:id="2"/>
    </w:p>
    <w:p w:rsidR="009A3907" w:rsidRDefault="009A3907" w:rsidP="00FC2176">
      <w:pPr>
        <w:pStyle w:val="Geenafstand"/>
        <w:spacing w:line="276" w:lineRule="auto"/>
        <w:rPr>
          <w:rFonts w:ascii="Tahoma" w:hAnsi="Tahoma" w:cs="Tahoma"/>
          <w:sz w:val="20"/>
          <w:szCs w:val="20"/>
        </w:rPr>
      </w:pPr>
      <w:r w:rsidRPr="009A3907">
        <w:rPr>
          <w:rFonts w:ascii="Tahoma" w:hAnsi="Tahoma" w:cs="Tahoma"/>
          <w:sz w:val="20"/>
          <w:szCs w:val="20"/>
        </w:rPr>
        <w:t>Na het uitvoeren van dit onderzoek over de koersen van de AEX en Ahold kunnen we concluderen dat zowel de AEX als Ahold met elkaar in verband staan, zowel in de koersstijging als de daling. Waarschijnlijk is Ahold dus ook afhankelijk van andere bedrijven waardoor de koersen van de AEX en Ahold relatief gezien gelijk met elkaar verlopen.</w:t>
      </w:r>
      <w:r>
        <w:rPr>
          <w:rFonts w:ascii="Tahoma" w:hAnsi="Tahoma" w:cs="Tahoma"/>
          <w:sz w:val="20"/>
          <w:szCs w:val="20"/>
        </w:rPr>
        <w:t xml:space="preserve"> Je kunt ook concluderen dat actuele nieuwsfeiten ook daadwerkelijk invloed hebben op de koers.</w:t>
      </w:r>
    </w:p>
    <w:p w:rsidR="009A3907" w:rsidRPr="009A3907" w:rsidRDefault="009A3907" w:rsidP="00FC2176">
      <w:pPr>
        <w:pStyle w:val="Geenafstand"/>
        <w:spacing w:line="276" w:lineRule="auto"/>
        <w:rPr>
          <w:rFonts w:ascii="Tahoma" w:hAnsi="Tahoma" w:cs="Tahoma"/>
          <w:sz w:val="20"/>
          <w:szCs w:val="20"/>
        </w:rPr>
      </w:pPr>
      <w:r w:rsidRPr="009A3907">
        <w:rPr>
          <w:rFonts w:ascii="Tahoma" w:hAnsi="Tahoma" w:cs="Tahoma"/>
          <w:sz w:val="20"/>
          <w:szCs w:val="20"/>
        </w:rPr>
        <w:t>Helaas kun je nu niet voorspellen of de AEX en Ahold altijd gelijk met elkaar lopen, hiervoor heb ik meer kennen en tijd nodig.</w:t>
      </w:r>
    </w:p>
    <w:p w:rsidR="009A3907" w:rsidRPr="009A3907" w:rsidRDefault="009A3907" w:rsidP="00FC2176">
      <w:pPr>
        <w:pStyle w:val="Geenafstand"/>
        <w:spacing w:line="276" w:lineRule="auto"/>
        <w:rPr>
          <w:rFonts w:ascii="Tahoma" w:hAnsi="Tahoma" w:cs="Tahoma"/>
          <w:sz w:val="20"/>
          <w:szCs w:val="20"/>
        </w:rPr>
      </w:pPr>
    </w:p>
    <w:p w:rsidR="009A3907" w:rsidRPr="009A3907" w:rsidRDefault="009A3907" w:rsidP="009A3907">
      <w:pPr>
        <w:jc w:val="center"/>
        <w:rPr>
          <w:rFonts w:ascii="Tahoma" w:hAnsi="Tahoma" w:cs="Tahoma"/>
          <w:b/>
        </w:rPr>
      </w:pPr>
      <w:r w:rsidRPr="009A3907">
        <w:rPr>
          <w:rFonts w:ascii="Tahoma" w:hAnsi="Tahoma" w:cs="Tahoma"/>
          <w:b/>
        </w:rPr>
        <w:t>Nawoord</w:t>
      </w:r>
    </w:p>
    <w:p w:rsidR="009A3907" w:rsidRDefault="009A3907" w:rsidP="009A3907">
      <w:pPr>
        <w:tabs>
          <w:tab w:val="left" w:pos="1952"/>
        </w:tabs>
      </w:pPr>
      <w:r>
        <w:t>Ik heb zelf erg genoten van het maken van het verslag. Je komt weer nieuwe dingen tegen waar je je eigenlijk nooit echt mee bezig houdt. Ook is het leuk om te zien dat actuele nieuwsfeiten ook daadwerkelijk invloed hebben op de koers. Voor de volgende keer zou ik wel wat meer informatie willen hebben, sommige dingen moest je zelf uitzoeken, wat erg veel tijd in beslag nam.</w:t>
      </w:r>
    </w:p>
    <w:p w:rsidR="009A3907" w:rsidRDefault="009A3907" w:rsidP="009A3907"/>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0061A9" w:rsidRPr="009F5B57" w:rsidRDefault="000061A9" w:rsidP="00FC2176">
      <w:pPr>
        <w:pStyle w:val="Geenafstand"/>
        <w:spacing w:line="276" w:lineRule="auto"/>
        <w:rPr>
          <w:rFonts w:ascii="Tahoma" w:hAnsi="Tahoma" w:cs="Tahoma"/>
        </w:rPr>
      </w:pPr>
    </w:p>
    <w:p w:rsidR="009A3907" w:rsidRDefault="009A3907" w:rsidP="00415A94">
      <w:pPr>
        <w:pStyle w:val="Kop1"/>
        <w:jc w:val="center"/>
        <w:rPr>
          <w:rFonts w:ascii="Tahoma" w:hAnsi="Tahoma" w:cs="Tahoma"/>
          <w:color w:val="auto"/>
        </w:rPr>
      </w:pPr>
      <w:bookmarkStart w:id="3" w:name="_Toc452902544"/>
    </w:p>
    <w:p w:rsidR="009A3907" w:rsidRDefault="009A3907" w:rsidP="00415A94">
      <w:pPr>
        <w:pStyle w:val="Kop1"/>
        <w:jc w:val="center"/>
        <w:rPr>
          <w:rFonts w:ascii="Tahoma" w:hAnsi="Tahoma" w:cs="Tahoma"/>
          <w:color w:val="auto"/>
        </w:rPr>
      </w:pPr>
    </w:p>
    <w:bookmarkEnd w:id="3"/>
    <w:p w:rsidR="00415A94" w:rsidRPr="00415A94" w:rsidRDefault="00415A94" w:rsidP="000A1987">
      <w:pPr>
        <w:pStyle w:val="Geenafstand"/>
      </w:pPr>
    </w:p>
    <w:p w:rsidR="00583553" w:rsidRDefault="00583553" w:rsidP="000A1987">
      <w:pPr>
        <w:rPr>
          <w:rFonts w:ascii="Tahoma" w:hAnsi="Tahoma" w:cs="Tahoma"/>
          <w:b/>
          <w:sz w:val="20"/>
          <w:szCs w:val="20"/>
        </w:rPr>
      </w:pPr>
    </w:p>
    <w:p w:rsidR="009A3907" w:rsidRPr="009A3907" w:rsidRDefault="009A3907" w:rsidP="009A3907">
      <w:pPr>
        <w:jc w:val="center"/>
        <w:rPr>
          <w:rFonts w:ascii="Tahoma" w:hAnsi="Tahoma" w:cs="Tahoma"/>
          <w:b/>
        </w:rPr>
      </w:pPr>
      <w:r w:rsidRPr="009A3907">
        <w:rPr>
          <w:rFonts w:ascii="Tahoma" w:hAnsi="Tahoma" w:cs="Tahoma"/>
          <w:b/>
        </w:rPr>
        <w:lastRenderedPageBreak/>
        <w:t>Artikelen</w:t>
      </w:r>
    </w:p>
    <w:p w:rsidR="000A1987" w:rsidRPr="009A3907" w:rsidRDefault="000A1987" w:rsidP="000A1987">
      <w:pPr>
        <w:spacing w:after="0"/>
        <w:rPr>
          <w:rFonts w:ascii="Tahoma" w:hAnsi="Tahoma" w:cs="Tahoma"/>
          <w:b/>
        </w:rPr>
      </w:pPr>
      <w:r w:rsidRPr="009A3907">
        <w:rPr>
          <w:rFonts w:ascii="Tahoma" w:hAnsi="Tahoma" w:cs="Tahoma"/>
          <w:b/>
        </w:rPr>
        <w:t>Artikel 1</w:t>
      </w:r>
    </w:p>
    <w:p w:rsidR="000A1987" w:rsidRPr="009A3907" w:rsidRDefault="000A1987" w:rsidP="000A1987">
      <w:pPr>
        <w:spacing w:after="0"/>
        <w:rPr>
          <w:rFonts w:ascii="Tahoma" w:hAnsi="Tahoma" w:cs="Tahoma"/>
          <w:b/>
        </w:rPr>
      </w:pPr>
      <w:r w:rsidRPr="009A3907">
        <w:rPr>
          <w:rFonts w:ascii="Tahoma" w:hAnsi="Tahoma" w:cs="Tahoma"/>
          <w:b/>
        </w:rPr>
        <w:t>22 mei 2016</w:t>
      </w:r>
    </w:p>
    <w:p w:rsidR="000A1987" w:rsidRDefault="000A1987" w:rsidP="000A1987">
      <w:pPr>
        <w:rPr>
          <w:rFonts w:ascii="Tahoma" w:hAnsi="Tahoma" w:cs="Tahoma"/>
          <w:b/>
          <w:sz w:val="20"/>
          <w:szCs w:val="20"/>
        </w:rPr>
      </w:pPr>
    </w:p>
    <w:p w:rsidR="000A1987" w:rsidRDefault="000A1987" w:rsidP="000A1987">
      <w:pPr>
        <w:spacing w:after="0"/>
        <w:rPr>
          <w:rFonts w:ascii="Tahoma" w:hAnsi="Tahoma" w:cs="Tahoma"/>
          <w:b/>
          <w:sz w:val="20"/>
          <w:szCs w:val="20"/>
        </w:rPr>
      </w:pPr>
    </w:p>
    <w:p w:rsidR="00583553" w:rsidRPr="00415A94" w:rsidRDefault="00583553" w:rsidP="00583553">
      <w:pPr>
        <w:spacing w:after="0" w:line="273" w:lineRule="atLeast"/>
        <w:textAlignment w:val="baseline"/>
        <w:rPr>
          <w:rFonts w:ascii="Tahoma" w:eastAsia="Times New Roman" w:hAnsi="Tahoma" w:cs="Tahoma"/>
          <w:b/>
          <w:bCs/>
          <w:sz w:val="20"/>
          <w:szCs w:val="20"/>
          <w:lang w:eastAsia="nl-NL"/>
        </w:rPr>
      </w:pPr>
      <w:r w:rsidRPr="00415A94">
        <w:rPr>
          <w:rFonts w:ascii="Tahoma" w:eastAsia="Times New Roman" w:hAnsi="Tahoma" w:cs="Tahoma"/>
          <w:b/>
          <w:bCs/>
          <w:sz w:val="20"/>
          <w:szCs w:val="20"/>
          <w:lang w:eastAsia="nl-NL"/>
        </w:rPr>
        <w:t>De AEX-index in Amsterdam is woensdag andermaal met een stevige winst de handel uitgegaan. Daarmee kreeg de opmars die dinsdag werd ingezet een passend vervolg.</w:t>
      </w:r>
    </w:p>
    <w:p w:rsidR="00583553" w:rsidRPr="00415A94" w:rsidRDefault="00583553" w:rsidP="00583553">
      <w:pPr>
        <w:spacing w:after="240" w:line="273" w:lineRule="atLeast"/>
        <w:textAlignment w:val="baseline"/>
        <w:rPr>
          <w:rFonts w:ascii="Tahoma" w:eastAsia="Times New Roman" w:hAnsi="Tahoma" w:cs="Tahoma"/>
          <w:sz w:val="20"/>
          <w:szCs w:val="20"/>
          <w:lang w:eastAsia="nl-NL"/>
        </w:rPr>
      </w:pPr>
      <w:r w:rsidRPr="00415A94">
        <w:rPr>
          <w:rFonts w:ascii="Tahoma" w:eastAsia="Times New Roman" w:hAnsi="Tahoma" w:cs="Tahoma"/>
          <w:sz w:val="20"/>
          <w:szCs w:val="20"/>
          <w:lang w:eastAsia="nl-NL"/>
        </w:rPr>
        <w:t>De stijgende olieprijs gaf de markten een zetje, net als de nieuwe deal met Griekenland. Shell stond op het Damrak in de schijnwerpers nadat het aankondigde nog eens honderden banen te schrappen.</w:t>
      </w:r>
    </w:p>
    <w:p w:rsidR="00583553" w:rsidRPr="00415A94" w:rsidRDefault="00583553" w:rsidP="00583553">
      <w:pPr>
        <w:spacing w:after="240" w:line="273" w:lineRule="atLeast"/>
        <w:textAlignment w:val="baseline"/>
        <w:rPr>
          <w:rFonts w:ascii="Tahoma" w:eastAsia="Times New Roman" w:hAnsi="Tahoma" w:cs="Tahoma"/>
          <w:sz w:val="20"/>
          <w:szCs w:val="20"/>
          <w:lang w:eastAsia="nl-NL"/>
        </w:rPr>
      </w:pPr>
      <w:r w:rsidRPr="00415A94">
        <w:rPr>
          <w:rFonts w:ascii="Tahoma" w:eastAsia="Times New Roman" w:hAnsi="Tahoma" w:cs="Tahoma"/>
          <w:sz w:val="20"/>
          <w:szCs w:val="20"/>
          <w:lang w:eastAsia="nl-NL"/>
        </w:rPr>
        <w:t>De AEX-index in Amsterdam sloot 1,3 procent hoger op 447,22 punten. De MidKap steeg 1 procent tot 665,77 punten. De indices in Parijs, Londen en Frankfurt stegen tot 1,5 procent.</w:t>
      </w:r>
    </w:p>
    <w:p w:rsidR="00583553" w:rsidRPr="00415A94" w:rsidRDefault="00583553" w:rsidP="00583553">
      <w:pPr>
        <w:spacing w:after="240" w:line="273" w:lineRule="atLeast"/>
        <w:textAlignment w:val="baseline"/>
        <w:rPr>
          <w:rFonts w:ascii="Tahoma" w:eastAsia="Times New Roman" w:hAnsi="Tahoma" w:cs="Tahoma"/>
          <w:sz w:val="20"/>
          <w:szCs w:val="20"/>
          <w:lang w:eastAsia="nl-NL"/>
        </w:rPr>
      </w:pPr>
      <w:r w:rsidRPr="00415A94">
        <w:rPr>
          <w:rFonts w:ascii="Tahoma" w:eastAsia="Times New Roman" w:hAnsi="Tahoma" w:cs="Tahoma"/>
          <w:sz w:val="20"/>
          <w:szCs w:val="20"/>
          <w:lang w:eastAsia="nl-NL"/>
        </w:rPr>
        <w:t>De ministers van Financiën van de eurolanden (de Eurogroep) maakten bekend 10,3 miljard euro vrij te maken voor Griekenland. Ook werd Griekenland schuldverlichting toegezegd.</w:t>
      </w:r>
    </w:p>
    <w:p w:rsidR="00583553" w:rsidRPr="00415A94" w:rsidRDefault="00583553" w:rsidP="00583553">
      <w:pPr>
        <w:spacing w:after="105" w:line="240" w:lineRule="auto"/>
        <w:textAlignment w:val="baseline"/>
        <w:outlineLvl w:val="2"/>
        <w:rPr>
          <w:rFonts w:ascii="Tahoma" w:eastAsia="Times New Roman" w:hAnsi="Tahoma" w:cs="Tahoma"/>
          <w:b/>
          <w:bCs/>
          <w:sz w:val="20"/>
          <w:szCs w:val="20"/>
          <w:lang w:eastAsia="nl-NL"/>
        </w:rPr>
      </w:pPr>
      <w:r w:rsidRPr="00415A94">
        <w:rPr>
          <w:rFonts w:ascii="Tahoma" w:eastAsia="Times New Roman" w:hAnsi="Tahoma" w:cs="Tahoma"/>
          <w:b/>
          <w:bCs/>
          <w:sz w:val="20"/>
          <w:szCs w:val="20"/>
          <w:lang w:eastAsia="nl-NL"/>
        </w:rPr>
        <w:t>Shell</w:t>
      </w:r>
    </w:p>
    <w:p w:rsidR="00583553" w:rsidRPr="00415A94" w:rsidRDefault="00583553" w:rsidP="00583553">
      <w:pPr>
        <w:spacing w:after="240" w:line="273" w:lineRule="atLeast"/>
        <w:textAlignment w:val="baseline"/>
        <w:rPr>
          <w:rFonts w:ascii="Tahoma" w:eastAsia="Times New Roman" w:hAnsi="Tahoma" w:cs="Tahoma"/>
          <w:sz w:val="20"/>
          <w:szCs w:val="20"/>
          <w:lang w:eastAsia="nl-NL"/>
        </w:rPr>
      </w:pPr>
      <w:r w:rsidRPr="00415A94">
        <w:rPr>
          <w:rFonts w:ascii="Tahoma" w:eastAsia="Times New Roman" w:hAnsi="Tahoma" w:cs="Tahoma"/>
          <w:sz w:val="20"/>
          <w:szCs w:val="20"/>
          <w:lang w:eastAsia="nl-NL"/>
        </w:rPr>
        <w:t>Shell was met een winst van 2,3 procent een van de sterkste stijgers in de AEX-index. Het olie- en gasconcern maakte bekend dat wereldwijd nog eens 2200 banen verdwijnen in verband met de aanhoudende lage olieprijzen. De reorganisatie komt bovenop twee eerder aangekondigde ontslagrondes waarbij in totaal 10.300 arbeidsplaatsen komen te vervallen.</w:t>
      </w:r>
    </w:p>
    <w:p w:rsidR="00583553" w:rsidRPr="00415A94" w:rsidRDefault="00583553" w:rsidP="00583553">
      <w:pPr>
        <w:spacing w:after="240" w:line="273" w:lineRule="atLeast"/>
        <w:textAlignment w:val="baseline"/>
        <w:rPr>
          <w:rFonts w:ascii="Tahoma" w:eastAsia="Times New Roman" w:hAnsi="Tahoma" w:cs="Tahoma"/>
          <w:sz w:val="20"/>
          <w:szCs w:val="20"/>
          <w:lang w:eastAsia="nl-NL"/>
        </w:rPr>
      </w:pPr>
      <w:r w:rsidRPr="00415A94">
        <w:rPr>
          <w:rFonts w:ascii="Tahoma" w:eastAsia="Times New Roman" w:hAnsi="Tahoma" w:cs="Tahoma"/>
          <w:sz w:val="20"/>
          <w:szCs w:val="20"/>
          <w:lang w:eastAsia="nl-NL"/>
        </w:rPr>
        <w:t>Shell moest bij de hoofdfondsen in Amsterdam alleen ING (plus 3,3 procent) voor zich dulden. Ook ABN Amro (plus 2,2 procent) was in de AEX een opvallende stijger. Het fonds wordt vanaf 20 juni opgenomen in de toonaangevende Stoxx Europe 600 Index. Unibail-Rodamco sloot als enige van de AEX-fondsen in het rood (min 0,2 procent).</w:t>
      </w:r>
    </w:p>
    <w:p w:rsidR="00583553" w:rsidRPr="00415A94" w:rsidRDefault="00583553" w:rsidP="00583553">
      <w:pPr>
        <w:spacing w:after="105" w:line="240" w:lineRule="auto"/>
        <w:textAlignment w:val="baseline"/>
        <w:outlineLvl w:val="2"/>
        <w:rPr>
          <w:rFonts w:ascii="Tahoma" w:eastAsia="Times New Roman" w:hAnsi="Tahoma" w:cs="Tahoma"/>
          <w:b/>
          <w:bCs/>
          <w:sz w:val="20"/>
          <w:szCs w:val="20"/>
          <w:lang w:eastAsia="nl-NL"/>
        </w:rPr>
      </w:pPr>
      <w:r w:rsidRPr="00415A94">
        <w:rPr>
          <w:rFonts w:ascii="Tahoma" w:eastAsia="Times New Roman" w:hAnsi="Tahoma" w:cs="Tahoma"/>
          <w:b/>
          <w:bCs/>
          <w:sz w:val="20"/>
          <w:szCs w:val="20"/>
          <w:lang w:eastAsia="nl-NL"/>
        </w:rPr>
        <w:t>Heineken</w:t>
      </w:r>
    </w:p>
    <w:p w:rsidR="00583553" w:rsidRPr="00415A94" w:rsidRDefault="00583553" w:rsidP="00583553">
      <w:pPr>
        <w:spacing w:after="240" w:line="273" w:lineRule="atLeast"/>
        <w:textAlignment w:val="baseline"/>
        <w:rPr>
          <w:rFonts w:ascii="Tahoma" w:eastAsia="Times New Roman" w:hAnsi="Tahoma" w:cs="Tahoma"/>
          <w:sz w:val="20"/>
          <w:szCs w:val="20"/>
          <w:lang w:eastAsia="nl-NL"/>
        </w:rPr>
      </w:pPr>
      <w:r w:rsidRPr="00415A94">
        <w:rPr>
          <w:rFonts w:ascii="Tahoma" w:eastAsia="Times New Roman" w:hAnsi="Tahoma" w:cs="Tahoma"/>
          <w:sz w:val="20"/>
          <w:szCs w:val="20"/>
          <w:lang w:eastAsia="nl-NL"/>
        </w:rPr>
        <w:t>Heineken sloot 0,3 procent hoger na nieuws uit Brussel over branchegenoten. De Europese Commissie ging dinsdag namelijk akkoord met de overname van bierbrouwer SABMiller door AB InBev. Door die fusie ontstaat het grootste bierbedrijf ter wereld. AB InBev won in Brussel 1,8 procent, SABMiller sloot in Londen een fractie hoger.</w:t>
      </w:r>
    </w:p>
    <w:p w:rsidR="00583553" w:rsidRPr="000A1987" w:rsidRDefault="00E458FD" w:rsidP="00583553">
      <w:pPr>
        <w:spacing w:after="240" w:line="273" w:lineRule="atLeast"/>
        <w:textAlignment w:val="baseline"/>
        <w:rPr>
          <w:rFonts w:ascii="Tahoma" w:eastAsia="Times New Roman" w:hAnsi="Tahoma" w:cs="Tahoma"/>
          <w:i/>
          <w:sz w:val="20"/>
          <w:szCs w:val="20"/>
          <w:lang w:eastAsia="nl-NL"/>
        </w:rPr>
      </w:pPr>
      <w:hyperlink r:id="rId21" w:history="1">
        <w:r w:rsidR="000A1987" w:rsidRPr="000A1987">
          <w:rPr>
            <w:rStyle w:val="Hyperlink"/>
            <w:rFonts w:ascii="Tahoma" w:eastAsia="Times New Roman" w:hAnsi="Tahoma" w:cs="Tahoma"/>
            <w:i/>
            <w:sz w:val="20"/>
            <w:szCs w:val="20"/>
            <w:lang w:eastAsia="nl-NL"/>
          </w:rPr>
          <w:t>http://www.tubantia.nl/algemeen/economie/aex-index-zet-opmars-voort-1.6048934</w:t>
        </w:r>
      </w:hyperlink>
    </w:p>
    <w:p w:rsidR="000A1987" w:rsidRDefault="000A1987" w:rsidP="00583553">
      <w:pPr>
        <w:spacing w:after="240" w:line="273" w:lineRule="atLeast"/>
        <w:textAlignment w:val="baseline"/>
        <w:rPr>
          <w:rFonts w:ascii="Tahoma" w:eastAsia="Times New Roman" w:hAnsi="Tahoma" w:cs="Tahoma"/>
          <w:b/>
          <w:sz w:val="20"/>
          <w:szCs w:val="20"/>
          <w:lang w:eastAsia="nl-NL"/>
        </w:rPr>
      </w:pPr>
    </w:p>
    <w:p w:rsidR="00583553" w:rsidRDefault="00583553" w:rsidP="00583553">
      <w:pPr>
        <w:spacing w:after="240" w:line="273" w:lineRule="atLeast"/>
        <w:textAlignment w:val="baseline"/>
        <w:rPr>
          <w:rFonts w:ascii="Tahoma" w:eastAsia="Times New Roman" w:hAnsi="Tahoma" w:cs="Tahoma"/>
          <w:b/>
          <w:sz w:val="20"/>
          <w:szCs w:val="20"/>
          <w:lang w:eastAsia="nl-NL"/>
        </w:rPr>
      </w:pPr>
    </w:p>
    <w:p w:rsidR="00583553" w:rsidRPr="00583553" w:rsidRDefault="00583553" w:rsidP="00FC2176">
      <w:pPr>
        <w:pStyle w:val="Geenafstand"/>
        <w:pBdr>
          <w:bottom w:val="single" w:sz="12" w:space="1" w:color="auto"/>
        </w:pBdr>
        <w:spacing w:line="276" w:lineRule="auto"/>
        <w:rPr>
          <w:rFonts w:ascii="Tahoma" w:hAnsi="Tahoma" w:cs="Tahoma"/>
          <w:sz w:val="20"/>
          <w:szCs w:val="20"/>
        </w:rPr>
      </w:pPr>
    </w:p>
    <w:p w:rsidR="00583553" w:rsidRPr="00583553" w:rsidRDefault="00583553" w:rsidP="00FC2176">
      <w:pPr>
        <w:pStyle w:val="Geenafstand"/>
        <w:pBdr>
          <w:bottom w:val="single" w:sz="12" w:space="1" w:color="auto"/>
        </w:pBdr>
        <w:spacing w:line="276" w:lineRule="auto"/>
        <w:rPr>
          <w:rFonts w:ascii="Tahoma" w:hAnsi="Tahoma" w:cs="Tahoma"/>
          <w:sz w:val="20"/>
          <w:szCs w:val="20"/>
        </w:rPr>
      </w:pPr>
    </w:p>
    <w:p w:rsidR="00583553" w:rsidRPr="00583553" w:rsidRDefault="00583553" w:rsidP="00FC2176">
      <w:pPr>
        <w:pStyle w:val="Geenafstand"/>
        <w:pBdr>
          <w:bottom w:val="single" w:sz="12" w:space="1" w:color="auto"/>
        </w:pBdr>
        <w:spacing w:line="276" w:lineRule="auto"/>
        <w:rPr>
          <w:rFonts w:ascii="Tahoma" w:hAnsi="Tahoma" w:cs="Tahoma"/>
          <w:sz w:val="20"/>
          <w:szCs w:val="20"/>
        </w:rPr>
      </w:pPr>
    </w:p>
    <w:p w:rsidR="00415A94" w:rsidRDefault="00415A94" w:rsidP="00FC2176">
      <w:pPr>
        <w:pStyle w:val="Geenafstand"/>
        <w:pBdr>
          <w:bottom w:val="single" w:sz="12" w:space="1" w:color="auto"/>
        </w:pBdr>
        <w:spacing w:line="276" w:lineRule="auto"/>
        <w:rPr>
          <w:rFonts w:ascii="Tahoma" w:hAnsi="Tahoma" w:cs="Tahoma"/>
          <w:i/>
          <w:sz w:val="20"/>
          <w:szCs w:val="20"/>
        </w:rPr>
      </w:pPr>
    </w:p>
    <w:p w:rsidR="00415A94" w:rsidRDefault="00415A94" w:rsidP="00FC2176">
      <w:pPr>
        <w:pStyle w:val="Geenafstand"/>
        <w:pBdr>
          <w:bottom w:val="single" w:sz="12" w:space="1" w:color="auto"/>
        </w:pBdr>
        <w:spacing w:line="276" w:lineRule="auto"/>
        <w:rPr>
          <w:rFonts w:ascii="Tahoma" w:hAnsi="Tahoma" w:cs="Tahoma"/>
          <w:i/>
          <w:sz w:val="20"/>
          <w:szCs w:val="20"/>
        </w:rPr>
      </w:pPr>
    </w:p>
    <w:p w:rsidR="00415A94" w:rsidRDefault="00415A94" w:rsidP="00FC2176">
      <w:pPr>
        <w:pStyle w:val="Geenafstand"/>
        <w:pBdr>
          <w:bottom w:val="single" w:sz="12" w:space="1" w:color="auto"/>
        </w:pBdr>
        <w:spacing w:line="276" w:lineRule="auto"/>
        <w:rPr>
          <w:rFonts w:ascii="Tahoma" w:hAnsi="Tahoma" w:cs="Tahoma"/>
          <w:i/>
          <w:sz w:val="20"/>
          <w:szCs w:val="20"/>
        </w:rPr>
      </w:pPr>
    </w:p>
    <w:p w:rsidR="00415A94" w:rsidRDefault="00415A94" w:rsidP="00FC2176">
      <w:pPr>
        <w:pStyle w:val="Geenafstand"/>
        <w:pBdr>
          <w:bottom w:val="single" w:sz="12" w:space="1" w:color="auto"/>
        </w:pBdr>
        <w:spacing w:line="276" w:lineRule="auto"/>
        <w:rPr>
          <w:rFonts w:ascii="Tahoma" w:hAnsi="Tahoma" w:cs="Tahoma"/>
          <w:i/>
          <w:sz w:val="20"/>
          <w:szCs w:val="20"/>
        </w:rPr>
      </w:pPr>
    </w:p>
    <w:p w:rsidR="00415A94" w:rsidRDefault="00415A94" w:rsidP="00FC2176">
      <w:pPr>
        <w:pStyle w:val="Geenafstand"/>
        <w:pBdr>
          <w:bottom w:val="single" w:sz="12" w:space="1" w:color="auto"/>
        </w:pBdr>
        <w:spacing w:line="276" w:lineRule="auto"/>
        <w:rPr>
          <w:rFonts w:ascii="Tahoma" w:hAnsi="Tahoma" w:cs="Tahoma"/>
          <w:i/>
          <w:sz w:val="20"/>
          <w:szCs w:val="20"/>
        </w:rPr>
      </w:pPr>
    </w:p>
    <w:p w:rsidR="00415A94" w:rsidRPr="000A1987" w:rsidRDefault="00415A94" w:rsidP="000A1987">
      <w:pPr>
        <w:pStyle w:val="Geenafstand"/>
        <w:rPr>
          <w:rFonts w:ascii="Tahoma" w:hAnsi="Tahoma" w:cs="Tahoma"/>
          <w:b/>
        </w:rPr>
      </w:pPr>
    </w:p>
    <w:p w:rsidR="00415A94" w:rsidRDefault="00415A94" w:rsidP="000A1987">
      <w:pPr>
        <w:pStyle w:val="Geenafstand"/>
        <w:rPr>
          <w:rFonts w:ascii="Tahoma" w:hAnsi="Tahoma" w:cs="Tahoma"/>
          <w:b/>
        </w:rPr>
      </w:pPr>
    </w:p>
    <w:p w:rsidR="009A3907" w:rsidRPr="009A3907" w:rsidRDefault="009A3907" w:rsidP="000A1987">
      <w:pPr>
        <w:pStyle w:val="Geenafstand"/>
        <w:rPr>
          <w:rFonts w:ascii="Tahoma" w:hAnsi="Tahoma" w:cs="Tahoma"/>
          <w:b/>
        </w:rPr>
      </w:pPr>
    </w:p>
    <w:p w:rsidR="00345F65" w:rsidRPr="009A3907" w:rsidRDefault="00345F65" w:rsidP="000A1987">
      <w:pPr>
        <w:pStyle w:val="Geenafstand"/>
        <w:rPr>
          <w:rFonts w:ascii="Tahoma" w:hAnsi="Tahoma" w:cs="Tahoma"/>
          <w:b/>
        </w:rPr>
      </w:pPr>
      <w:r w:rsidRPr="009A3907">
        <w:rPr>
          <w:rFonts w:ascii="Tahoma" w:hAnsi="Tahoma" w:cs="Tahoma"/>
          <w:b/>
        </w:rPr>
        <w:t>Artikel 2:</w:t>
      </w:r>
    </w:p>
    <w:p w:rsidR="00583553" w:rsidRPr="009A3907" w:rsidRDefault="00583553" w:rsidP="000A1987">
      <w:pPr>
        <w:pStyle w:val="Geenafstand"/>
        <w:rPr>
          <w:rFonts w:ascii="Tahoma" w:hAnsi="Tahoma" w:cs="Tahoma"/>
          <w:b/>
        </w:rPr>
      </w:pPr>
      <w:r w:rsidRPr="009A3907">
        <w:rPr>
          <w:rFonts w:ascii="Tahoma" w:hAnsi="Tahoma" w:cs="Tahoma"/>
          <w:b/>
        </w:rPr>
        <w:t>22 mei 2016</w:t>
      </w:r>
    </w:p>
    <w:p w:rsidR="00AB2921" w:rsidRPr="00583553" w:rsidRDefault="00AB2921" w:rsidP="00FC2176">
      <w:pPr>
        <w:pStyle w:val="Geenafstand"/>
        <w:spacing w:line="276" w:lineRule="auto"/>
        <w:rPr>
          <w:rFonts w:ascii="Tahoma" w:hAnsi="Tahoma" w:cs="Tahoma"/>
          <w:szCs w:val="16"/>
        </w:rPr>
      </w:pPr>
    </w:p>
    <w:p w:rsidR="0078785E" w:rsidRPr="00583553" w:rsidRDefault="0078785E" w:rsidP="00FC2176">
      <w:pPr>
        <w:pStyle w:val="Geenafstand"/>
        <w:spacing w:line="276" w:lineRule="auto"/>
        <w:rPr>
          <w:rFonts w:ascii="Tahoma" w:hAnsi="Tahoma" w:cs="Tahoma"/>
          <w:szCs w:val="16"/>
        </w:rPr>
      </w:pPr>
    </w:p>
    <w:p w:rsidR="0078785E" w:rsidRPr="00583553" w:rsidRDefault="0078785E" w:rsidP="00583553">
      <w:pPr>
        <w:rPr>
          <w:rFonts w:ascii="Tahoma" w:hAnsi="Tahoma" w:cs="Tahoma"/>
          <w:b/>
          <w:sz w:val="24"/>
          <w:szCs w:val="24"/>
        </w:rPr>
      </w:pPr>
      <w:r w:rsidRPr="00583553">
        <w:rPr>
          <w:rFonts w:ascii="Tahoma" w:hAnsi="Tahoma" w:cs="Tahoma"/>
          <w:b/>
          <w:sz w:val="24"/>
          <w:szCs w:val="24"/>
        </w:rPr>
        <w:t>Beurzen verkiezen na tegenvallende groei eurozone, AEX daalt 0,4 procent</w:t>
      </w:r>
    </w:p>
    <w:p w:rsidR="0078785E" w:rsidRPr="00583553" w:rsidRDefault="0078785E" w:rsidP="00583553">
      <w:pPr>
        <w:rPr>
          <w:rStyle w:val="wp-caption"/>
          <w:rFonts w:ascii="Tahoma" w:hAnsi="Tahoma" w:cs="Tahoma"/>
          <w:sz w:val="20"/>
          <w:szCs w:val="20"/>
          <w:bdr w:val="none" w:sz="0" w:space="0" w:color="auto" w:frame="1"/>
          <w:shd w:val="clear" w:color="auto" w:fill="F1F1F1"/>
        </w:rPr>
      </w:pPr>
    </w:p>
    <w:p w:rsidR="0078785E" w:rsidRPr="00583553" w:rsidRDefault="0078785E" w:rsidP="00583553">
      <w:pPr>
        <w:rPr>
          <w:rFonts w:ascii="Tahoma" w:hAnsi="Tahoma" w:cs="Tahoma"/>
          <w:sz w:val="20"/>
          <w:szCs w:val="20"/>
        </w:rPr>
      </w:pPr>
      <w:r w:rsidRPr="00583553">
        <w:rPr>
          <w:rStyle w:val="Zwaar"/>
          <w:rFonts w:ascii="Tahoma" w:hAnsi="Tahoma" w:cs="Tahoma"/>
          <w:sz w:val="20"/>
          <w:szCs w:val="20"/>
          <w:bdr w:val="none" w:sz="0" w:space="0" w:color="auto" w:frame="1"/>
        </w:rPr>
        <w:t>De Europese aandelenmarkten zijn maandag met overwegend lichte verliezen de handel uitgegaan. Op een vrij rustige eerste handelsdag van de week kregen beleggers onder meer wisselende cijfers over de Europese economie voorgeschoteld.</w:t>
      </w:r>
    </w:p>
    <w:p w:rsidR="0078785E" w:rsidRPr="00583553" w:rsidRDefault="0078785E" w:rsidP="00583553">
      <w:pPr>
        <w:rPr>
          <w:rFonts w:ascii="Tahoma" w:hAnsi="Tahoma" w:cs="Tahoma"/>
          <w:sz w:val="20"/>
          <w:szCs w:val="20"/>
        </w:rPr>
      </w:pPr>
      <w:r w:rsidRPr="00583553">
        <w:rPr>
          <w:rFonts w:ascii="Tahoma" w:hAnsi="Tahoma" w:cs="Tahoma"/>
          <w:sz w:val="20"/>
          <w:szCs w:val="20"/>
        </w:rPr>
        <w:t>De</w:t>
      </w:r>
      <w:r w:rsidRPr="00583553">
        <w:rPr>
          <w:rStyle w:val="apple-converted-space"/>
          <w:rFonts w:ascii="Tahoma" w:hAnsi="Tahoma" w:cs="Tahoma"/>
          <w:sz w:val="20"/>
          <w:szCs w:val="20"/>
        </w:rPr>
        <w:t> </w:t>
      </w:r>
      <w:hyperlink r:id="rId22" w:tgtFrame="_blank" w:tooltip="AEX" w:history="1">
        <w:r w:rsidRPr="00583553">
          <w:rPr>
            <w:rStyle w:val="Hyperlink"/>
            <w:rFonts w:ascii="Tahoma" w:hAnsi="Tahoma" w:cs="Tahoma"/>
            <w:color w:val="auto"/>
            <w:sz w:val="20"/>
            <w:szCs w:val="20"/>
            <w:bdr w:val="none" w:sz="0" w:space="0" w:color="auto" w:frame="1"/>
          </w:rPr>
          <w:t>AEX</w:t>
        </w:r>
      </w:hyperlink>
      <w:r w:rsidRPr="00583553">
        <w:rPr>
          <w:rFonts w:ascii="Tahoma" w:hAnsi="Tahoma" w:cs="Tahoma"/>
          <w:sz w:val="20"/>
          <w:szCs w:val="20"/>
        </w:rPr>
        <w:t>-index in Amsterdam sloot na een wisselende handelssessie 0,4 procent lager op 432,57 punten. De</w:t>
      </w:r>
      <w:r w:rsidRPr="00583553">
        <w:rPr>
          <w:rStyle w:val="apple-converted-space"/>
          <w:rFonts w:ascii="Tahoma" w:hAnsi="Tahoma" w:cs="Tahoma"/>
          <w:sz w:val="20"/>
          <w:szCs w:val="20"/>
        </w:rPr>
        <w:t> </w:t>
      </w:r>
      <w:hyperlink r:id="rId23" w:tgtFrame="_blank" w:tooltip="MidKap" w:history="1">
        <w:r w:rsidRPr="00583553">
          <w:rPr>
            <w:rStyle w:val="Hyperlink"/>
            <w:rFonts w:ascii="Tahoma" w:hAnsi="Tahoma" w:cs="Tahoma"/>
            <w:color w:val="auto"/>
            <w:sz w:val="20"/>
            <w:szCs w:val="20"/>
            <w:bdr w:val="none" w:sz="0" w:space="0" w:color="auto" w:frame="1"/>
          </w:rPr>
          <w:t>MidKap</w:t>
        </w:r>
      </w:hyperlink>
      <w:r w:rsidRPr="00583553">
        <w:rPr>
          <w:rStyle w:val="apple-converted-space"/>
          <w:rFonts w:ascii="Tahoma" w:hAnsi="Tahoma" w:cs="Tahoma"/>
          <w:sz w:val="20"/>
          <w:szCs w:val="20"/>
        </w:rPr>
        <w:t> </w:t>
      </w:r>
      <w:r w:rsidRPr="00583553">
        <w:rPr>
          <w:rFonts w:ascii="Tahoma" w:hAnsi="Tahoma" w:cs="Tahoma"/>
          <w:sz w:val="20"/>
          <w:szCs w:val="20"/>
        </w:rPr>
        <w:t>ging 0,6 procent omhoog tot 652,02 punten. De belangrijkste graadmeters in Londen, Frankfurt en Parijs daalden tot 0,7 procent.</w:t>
      </w:r>
    </w:p>
    <w:p w:rsidR="0078785E" w:rsidRPr="00583553" w:rsidRDefault="0078785E" w:rsidP="00583553">
      <w:pPr>
        <w:rPr>
          <w:rFonts w:ascii="Tahoma" w:hAnsi="Tahoma" w:cs="Tahoma"/>
          <w:sz w:val="20"/>
          <w:szCs w:val="20"/>
        </w:rPr>
      </w:pPr>
      <w:r w:rsidRPr="00583553">
        <w:rPr>
          <w:rFonts w:ascii="Tahoma" w:hAnsi="Tahoma" w:cs="Tahoma"/>
          <w:sz w:val="20"/>
          <w:szCs w:val="20"/>
        </w:rPr>
        <w:t>Marktonderzoeker Markit liet weten dat de economische groei in de eurolanden deze maand is afgezwakt tot het laagste niveau sinds begin vorig jaar. Verbeteringen in Duitsland en Frankrijk werden daarbij tenietgedaan door een verzwakking in andere eurolanden.</w:t>
      </w:r>
    </w:p>
    <w:p w:rsidR="0078785E" w:rsidRPr="00583553" w:rsidRDefault="0078785E" w:rsidP="00583553">
      <w:pPr>
        <w:rPr>
          <w:rFonts w:ascii="Tahoma" w:hAnsi="Tahoma" w:cs="Tahoma"/>
          <w:b/>
          <w:sz w:val="20"/>
          <w:szCs w:val="20"/>
        </w:rPr>
      </w:pPr>
      <w:r w:rsidRPr="00583553">
        <w:rPr>
          <w:rFonts w:ascii="Tahoma" w:hAnsi="Tahoma" w:cs="Tahoma"/>
          <w:b/>
          <w:sz w:val="20"/>
          <w:szCs w:val="20"/>
        </w:rPr>
        <w:t>ArcelorMittal verliest</w:t>
      </w:r>
    </w:p>
    <w:p w:rsidR="0078785E" w:rsidRPr="00583553" w:rsidRDefault="0078785E" w:rsidP="00583553">
      <w:pPr>
        <w:rPr>
          <w:rFonts w:ascii="Tahoma" w:hAnsi="Tahoma" w:cs="Tahoma"/>
          <w:sz w:val="20"/>
          <w:szCs w:val="20"/>
        </w:rPr>
      </w:pPr>
      <w:r w:rsidRPr="00583553">
        <w:rPr>
          <w:rFonts w:ascii="Tahoma" w:hAnsi="Tahoma" w:cs="Tahoma"/>
          <w:sz w:val="20"/>
          <w:szCs w:val="20"/>
        </w:rPr>
        <w:t>Sterkste daler in de AEX was staalconcern</w:t>
      </w:r>
      <w:r w:rsidRPr="00583553">
        <w:rPr>
          <w:rStyle w:val="apple-converted-space"/>
          <w:rFonts w:ascii="Tahoma" w:hAnsi="Tahoma" w:cs="Tahoma"/>
          <w:sz w:val="20"/>
          <w:szCs w:val="20"/>
        </w:rPr>
        <w:t> </w:t>
      </w:r>
      <w:hyperlink r:id="rId24" w:tgtFrame="_blank" w:tooltip="ArcelorMittal" w:history="1">
        <w:r w:rsidRPr="00583553">
          <w:rPr>
            <w:rStyle w:val="Hyperlink"/>
            <w:rFonts w:ascii="Tahoma" w:hAnsi="Tahoma" w:cs="Tahoma"/>
            <w:color w:val="auto"/>
            <w:sz w:val="20"/>
            <w:szCs w:val="20"/>
            <w:bdr w:val="none" w:sz="0" w:space="0" w:color="auto" w:frame="1"/>
          </w:rPr>
          <w:t>ArcelorMittal</w:t>
        </w:r>
      </w:hyperlink>
      <w:r w:rsidRPr="00583553">
        <w:rPr>
          <w:rStyle w:val="apple-converted-space"/>
          <w:rFonts w:ascii="Tahoma" w:hAnsi="Tahoma" w:cs="Tahoma"/>
          <w:sz w:val="20"/>
          <w:szCs w:val="20"/>
        </w:rPr>
        <w:t> </w:t>
      </w:r>
      <w:r w:rsidRPr="00583553">
        <w:rPr>
          <w:rFonts w:ascii="Tahoma" w:hAnsi="Tahoma" w:cs="Tahoma"/>
          <w:sz w:val="20"/>
          <w:szCs w:val="20"/>
        </w:rPr>
        <w:t>met een verlies van 3,2 procent.</w:t>
      </w:r>
      <w:r w:rsidRPr="00583553">
        <w:rPr>
          <w:rStyle w:val="apple-converted-space"/>
          <w:rFonts w:ascii="Tahoma" w:hAnsi="Tahoma" w:cs="Tahoma"/>
          <w:sz w:val="20"/>
          <w:szCs w:val="20"/>
        </w:rPr>
        <w:t> </w:t>
      </w:r>
      <w:hyperlink r:id="rId25" w:tgtFrame="_blank" w:tooltip="Aegon" w:history="1">
        <w:r w:rsidRPr="00583553">
          <w:rPr>
            <w:rStyle w:val="Hyperlink"/>
            <w:rFonts w:ascii="Tahoma" w:hAnsi="Tahoma" w:cs="Tahoma"/>
            <w:color w:val="auto"/>
            <w:sz w:val="20"/>
            <w:szCs w:val="20"/>
            <w:bdr w:val="none" w:sz="0" w:space="0" w:color="auto" w:frame="1"/>
          </w:rPr>
          <w:t>Aegon</w:t>
        </w:r>
      </w:hyperlink>
      <w:r w:rsidRPr="00583553">
        <w:rPr>
          <w:rStyle w:val="apple-converted-space"/>
          <w:rFonts w:ascii="Tahoma" w:hAnsi="Tahoma" w:cs="Tahoma"/>
          <w:sz w:val="20"/>
          <w:szCs w:val="20"/>
        </w:rPr>
        <w:t> </w:t>
      </w:r>
      <w:r w:rsidRPr="00583553">
        <w:rPr>
          <w:rFonts w:ascii="Tahoma" w:hAnsi="Tahoma" w:cs="Tahoma"/>
          <w:sz w:val="20"/>
          <w:szCs w:val="20"/>
        </w:rPr>
        <w:t>ging 1,1 procent omlaag. De verzekeraar meldde de verkoop van zijn Britse lijfrenteportefeuille van 3 miljard pond aan branchegenoot Legal &amp; General.</w:t>
      </w:r>
    </w:p>
    <w:p w:rsidR="0078785E" w:rsidRPr="00583553" w:rsidRDefault="00E458FD" w:rsidP="00583553">
      <w:pPr>
        <w:rPr>
          <w:rFonts w:ascii="Tahoma" w:hAnsi="Tahoma" w:cs="Tahoma"/>
          <w:sz w:val="20"/>
          <w:szCs w:val="20"/>
        </w:rPr>
      </w:pPr>
      <w:hyperlink r:id="rId26" w:tgtFrame="_blank" w:tooltip="Randstad" w:history="1">
        <w:r w:rsidR="0078785E" w:rsidRPr="00583553">
          <w:rPr>
            <w:rStyle w:val="Hyperlink"/>
            <w:rFonts w:ascii="Tahoma" w:hAnsi="Tahoma" w:cs="Tahoma"/>
            <w:color w:val="auto"/>
            <w:sz w:val="20"/>
            <w:szCs w:val="20"/>
            <w:bdr w:val="none" w:sz="0" w:space="0" w:color="auto" w:frame="1"/>
          </w:rPr>
          <w:t>Randstad</w:t>
        </w:r>
      </w:hyperlink>
      <w:r w:rsidR="0078785E" w:rsidRPr="00583553">
        <w:rPr>
          <w:rStyle w:val="apple-converted-space"/>
          <w:rFonts w:ascii="Tahoma" w:hAnsi="Tahoma" w:cs="Tahoma"/>
          <w:sz w:val="20"/>
          <w:szCs w:val="20"/>
        </w:rPr>
        <w:t> </w:t>
      </w:r>
      <w:r w:rsidR="0078785E" w:rsidRPr="00583553">
        <w:rPr>
          <w:rFonts w:ascii="Tahoma" w:hAnsi="Tahoma" w:cs="Tahoma"/>
          <w:sz w:val="20"/>
          <w:szCs w:val="20"/>
        </w:rPr>
        <w:t>kreeg er 0,5 procent bij. De uitzender kondigde vrijdagavond aan het Italiaanse uitzendbedrijf Obiettivo Lavoro over te nemen voor 102,5 miljoen euro. Sterkste stijger in de AEX was kabelconcern Altice met een winst van 1,4 procent.</w:t>
      </w:r>
    </w:p>
    <w:p w:rsidR="0078785E" w:rsidRPr="00583553" w:rsidRDefault="0078785E" w:rsidP="00583553">
      <w:pPr>
        <w:rPr>
          <w:rFonts w:ascii="Tahoma" w:hAnsi="Tahoma" w:cs="Tahoma"/>
          <w:sz w:val="20"/>
          <w:szCs w:val="20"/>
        </w:rPr>
      </w:pPr>
      <w:r w:rsidRPr="00583553">
        <w:rPr>
          <w:rFonts w:ascii="Tahoma" w:hAnsi="Tahoma" w:cs="Tahoma"/>
          <w:sz w:val="20"/>
          <w:szCs w:val="20"/>
        </w:rPr>
        <w:t>In de MidKap was</w:t>
      </w:r>
      <w:r w:rsidRPr="00583553">
        <w:rPr>
          <w:rStyle w:val="apple-converted-space"/>
          <w:rFonts w:ascii="Tahoma" w:hAnsi="Tahoma" w:cs="Tahoma"/>
          <w:sz w:val="20"/>
          <w:szCs w:val="20"/>
        </w:rPr>
        <w:t> </w:t>
      </w:r>
      <w:hyperlink r:id="rId27" w:tgtFrame="_blank" w:tooltip="OCI" w:history="1">
        <w:r w:rsidRPr="00583553">
          <w:rPr>
            <w:rStyle w:val="Hyperlink"/>
            <w:rFonts w:ascii="Tahoma" w:hAnsi="Tahoma" w:cs="Tahoma"/>
            <w:color w:val="auto"/>
            <w:sz w:val="20"/>
            <w:szCs w:val="20"/>
            <w:bdr w:val="none" w:sz="0" w:space="0" w:color="auto" w:frame="1"/>
          </w:rPr>
          <w:t>OCI</w:t>
        </w:r>
      </w:hyperlink>
      <w:r w:rsidRPr="00583553">
        <w:rPr>
          <w:rStyle w:val="apple-converted-space"/>
          <w:rFonts w:ascii="Tahoma" w:hAnsi="Tahoma" w:cs="Tahoma"/>
          <w:sz w:val="20"/>
          <w:szCs w:val="20"/>
        </w:rPr>
        <w:t> </w:t>
      </w:r>
      <w:r w:rsidRPr="00583553">
        <w:rPr>
          <w:rFonts w:ascii="Tahoma" w:hAnsi="Tahoma" w:cs="Tahoma"/>
          <w:sz w:val="20"/>
          <w:szCs w:val="20"/>
        </w:rPr>
        <w:t>de sterkste daler met een min van bijna 10 procent. De Amerikaanse branchegenoot CF Industries ziet af van een overname van de Amerikaanse en Europese activiteiten van het Egyptische, maar aan de beurs in Amsterdam genoteerde bedrijf.</w:t>
      </w:r>
    </w:p>
    <w:p w:rsidR="0078785E" w:rsidRPr="00583553" w:rsidRDefault="0078785E" w:rsidP="00583553">
      <w:pPr>
        <w:rPr>
          <w:rFonts w:ascii="Tahoma" w:hAnsi="Tahoma" w:cs="Tahoma"/>
          <w:sz w:val="20"/>
          <w:szCs w:val="20"/>
        </w:rPr>
      </w:pPr>
      <w:r w:rsidRPr="00583553">
        <w:rPr>
          <w:rFonts w:ascii="Tahoma" w:hAnsi="Tahoma" w:cs="Tahoma"/>
          <w:sz w:val="20"/>
          <w:szCs w:val="20"/>
        </w:rPr>
        <w:t>Grote winnaar bij de middelgrote fondsen was Galapagos. Topman Onno van der Stolpe kreeg afgelopen weekeinde in het televisieprogramma Business Class uitgebreid de ruimte om de loftrompet te steken over zijn eigen biotechnologiebedrijf, dat maandag op de beurs 7,3 procent meer waard werd.</w:t>
      </w:r>
    </w:p>
    <w:p w:rsidR="0078785E" w:rsidRPr="00583553" w:rsidRDefault="0078785E" w:rsidP="00583553">
      <w:pPr>
        <w:rPr>
          <w:rFonts w:ascii="Tahoma" w:hAnsi="Tahoma" w:cs="Tahoma"/>
          <w:b/>
          <w:sz w:val="20"/>
          <w:szCs w:val="20"/>
        </w:rPr>
      </w:pPr>
      <w:r w:rsidRPr="00583553">
        <w:rPr>
          <w:rFonts w:ascii="Tahoma" w:hAnsi="Tahoma" w:cs="Tahoma"/>
          <w:b/>
          <w:sz w:val="20"/>
          <w:szCs w:val="20"/>
        </w:rPr>
        <w:t>Bayer en Monsanto gaan verder</w:t>
      </w:r>
    </w:p>
    <w:p w:rsidR="0078785E" w:rsidRPr="00583553" w:rsidRDefault="0078785E" w:rsidP="00583553">
      <w:pPr>
        <w:rPr>
          <w:rFonts w:ascii="Tahoma" w:hAnsi="Tahoma" w:cs="Tahoma"/>
          <w:sz w:val="20"/>
          <w:szCs w:val="20"/>
        </w:rPr>
      </w:pPr>
      <w:r w:rsidRPr="00583553">
        <w:rPr>
          <w:rFonts w:ascii="Tahoma" w:hAnsi="Tahoma" w:cs="Tahoma"/>
          <w:sz w:val="20"/>
          <w:szCs w:val="20"/>
        </w:rPr>
        <w:t>Chemie- en farmacieconcern Bayer leverde in Frankfurt 5,7 procent in. Het Duitse bedrijf bevestigde maandag dat het voor 62 miljard dollar de Amerikaanse producent van landbouwchemicaliën Monsanto wil overnemen.</w:t>
      </w:r>
    </w:p>
    <w:p w:rsidR="0078785E" w:rsidRPr="00583553" w:rsidRDefault="0078785E" w:rsidP="00583553">
      <w:pPr>
        <w:rPr>
          <w:rFonts w:ascii="Tahoma" w:hAnsi="Tahoma" w:cs="Tahoma"/>
          <w:sz w:val="20"/>
          <w:szCs w:val="20"/>
        </w:rPr>
      </w:pPr>
      <w:r w:rsidRPr="00583553">
        <w:rPr>
          <w:rFonts w:ascii="Tahoma" w:hAnsi="Tahoma" w:cs="Tahoma"/>
          <w:sz w:val="20"/>
          <w:szCs w:val="20"/>
        </w:rPr>
        <w:t>De prijs van een vat</w:t>
      </w:r>
      <w:r w:rsidRPr="00583553">
        <w:rPr>
          <w:rStyle w:val="apple-converted-space"/>
          <w:rFonts w:ascii="Tahoma" w:hAnsi="Tahoma" w:cs="Tahoma"/>
          <w:sz w:val="20"/>
          <w:szCs w:val="20"/>
        </w:rPr>
        <w:t> </w:t>
      </w:r>
      <w:hyperlink r:id="rId28" w:tgtFrame="_blank" w:tooltip="Amerikaanse olie" w:history="1">
        <w:r w:rsidRPr="00583553">
          <w:rPr>
            <w:rStyle w:val="Hyperlink"/>
            <w:rFonts w:ascii="Tahoma" w:hAnsi="Tahoma" w:cs="Tahoma"/>
            <w:color w:val="auto"/>
            <w:sz w:val="20"/>
            <w:szCs w:val="20"/>
            <w:bdr w:val="none" w:sz="0" w:space="0" w:color="auto" w:frame="1"/>
          </w:rPr>
          <w:t>Amerikaanse olie</w:t>
        </w:r>
      </w:hyperlink>
      <w:r w:rsidRPr="00583553">
        <w:rPr>
          <w:rStyle w:val="apple-converted-space"/>
          <w:rFonts w:ascii="Tahoma" w:hAnsi="Tahoma" w:cs="Tahoma"/>
          <w:sz w:val="20"/>
          <w:szCs w:val="20"/>
        </w:rPr>
        <w:t> </w:t>
      </w:r>
      <w:r w:rsidRPr="00583553">
        <w:rPr>
          <w:rFonts w:ascii="Tahoma" w:hAnsi="Tahoma" w:cs="Tahoma"/>
          <w:sz w:val="20"/>
          <w:szCs w:val="20"/>
        </w:rPr>
        <w:t>zakte 1,4 procent tot 47,72 dollar.</w:t>
      </w:r>
      <w:hyperlink r:id="rId29" w:tgtFrame="_blank" w:tooltip="Brentolie" w:history="1">
        <w:r w:rsidRPr="00583553">
          <w:rPr>
            <w:rStyle w:val="Hyperlink"/>
            <w:rFonts w:ascii="Tahoma" w:hAnsi="Tahoma" w:cs="Tahoma"/>
            <w:color w:val="auto"/>
            <w:sz w:val="20"/>
            <w:szCs w:val="20"/>
            <w:bdr w:val="none" w:sz="0" w:space="0" w:color="auto" w:frame="1"/>
          </w:rPr>
          <w:t>Brentolie</w:t>
        </w:r>
      </w:hyperlink>
      <w:r w:rsidRPr="00583553">
        <w:rPr>
          <w:rStyle w:val="apple-converted-space"/>
          <w:rFonts w:ascii="Tahoma" w:hAnsi="Tahoma" w:cs="Tahoma"/>
          <w:sz w:val="20"/>
          <w:szCs w:val="20"/>
        </w:rPr>
        <w:t> </w:t>
      </w:r>
      <w:r w:rsidRPr="00583553">
        <w:rPr>
          <w:rFonts w:ascii="Tahoma" w:hAnsi="Tahoma" w:cs="Tahoma"/>
          <w:sz w:val="20"/>
          <w:szCs w:val="20"/>
        </w:rPr>
        <w:t>werd 1,7 procent goedkoper op 47,90 dollar per vat. De euro was 1,1195 dollar waard, tegen 1,1210 dollar bij het sluiten van de Europese beurzen op vrijdag.</w:t>
      </w:r>
    </w:p>
    <w:p w:rsidR="00415A94" w:rsidRPr="000A1987" w:rsidRDefault="00E458FD" w:rsidP="00415A94">
      <w:pPr>
        <w:pStyle w:val="Geenafstand"/>
        <w:pBdr>
          <w:bottom w:val="single" w:sz="12" w:space="1" w:color="auto"/>
        </w:pBdr>
        <w:spacing w:line="276" w:lineRule="auto"/>
        <w:rPr>
          <w:rFonts w:ascii="Tahoma" w:hAnsi="Tahoma" w:cs="Tahoma"/>
          <w:i/>
          <w:sz w:val="20"/>
          <w:szCs w:val="20"/>
        </w:rPr>
      </w:pPr>
      <w:hyperlink r:id="rId30" w:history="1">
        <w:r w:rsidR="000A1987" w:rsidRPr="000A1987">
          <w:rPr>
            <w:rStyle w:val="Hyperlink"/>
            <w:rFonts w:ascii="Tahoma" w:hAnsi="Tahoma" w:cs="Tahoma"/>
            <w:i/>
            <w:sz w:val="20"/>
            <w:szCs w:val="20"/>
          </w:rPr>
          <w:t>http://www.nu.nl/beurs/4265994/europese-beurzen-sluiten-handelsdag-af-met-lichte-verliezen.html</w:t>
        </w:r>
      </w:hyperlink>
    </w:p>
    <w:p w:rsidR="000A1987" w:rsidRPr="000A1987" w:rsidRDefault="000A1987" w:rsidP="00415A94">
      <w:pPr>
        <w:pStyle w:val="Geenafstand"/>
        <w:pBdr>
          <w:bottom w:val="single" w:sz="12" w:space="1" w:color="auto"/>
        </w:pBdr>
        <w:spacing w:line="276" w:lineRule="auto"/>
        <w:rPr>
          <w:rFonts w:ascii="Tahoma" w:hAnsi="Tahoma" w:cs="Tahoma"/>
          <w:i/>
          <w:sz w:val="20"/>
          <w:szCs w:val="20"/>
        </w:rPr>
      </w:pPr>
    </w:p>
    <w:p w:rsidR="000A1987" w:rsidRPr="00415A94" w:rsidRDefault="000A1987" w:rsidP="00415A94">
      <w:pPr>
        <w:pStyle w:val="Geenafstand"/>
        <w:pBdr>
          <w:bottom w:val="single" w:sz="12" w:space="1" w:color="auto"/>
        </w:pBdr>
        <w:spacing w:line="276" w:lineRule="auto"/>
        <w:rPr>
          <w:rFonts w:ascii="Tahoma" w:hAnsi="Tahoma" w:cs="Tahoma"/>
          <w:i/>
          <w:szCs w:val="16"/>
        </w:rPr>
      </w:pPr>
    </w:p>
    <w:p w:rsidR="0078785E" w:rsidRPr="00583553" w:rsidRDefault="0078785E" w:rsidP="00FC2176">
      <w:pPr>
        <w:pStyle w:val="Geenafstand"/>
        <w:spacing w:line="276" w:lineRule="auto"/>
        <w:rPr>
          <w:rFonts w:ascii="Tahoma" w:hAnsi="Tahoma" w:cs="Tahoma"/>
          <w:sz w:val="20"/>
          <w:szCs w:val="20"/>
        </w:rPr>
      </w:pPr>
    </w:p>
    <w:p w:rsidR="0078785E" w:rsidRPr="00583553" w:rsidRDefault="0078785E" w:rsidP="000A1987"/>
    <w:p w:rsidR="00415A94" w:rsidRPr="000A1987" w:rsidRDefault="00415A94" w:rsidP="000A1987">
      <w:pPr>
        <w:spacing w:after="0"/>
        <w:rPr>
          <w:rFonts w:ascii="Tahoma" w:hAnsi="Tahoma" w:cs="Tahoma"/>
          <w:b/>
        </w:rPr>
      </w:pPr>
      <w:r w:rsidRPr="000A1987">
        <w:rPr>
          <w:rFonts w:ascii="Tahoma" w:hAnsi="Tahoma" w:cs="Tahoma"/>
          <w:b/>
        </w:rPr>
        <w:t>Artikel 3:</w:t>
      </w:r>
    </w:p>
    <w:p w:rsidR="00415A94" w:rsidRPr="000A1987" w:rsidRDefault="00415A94" w:rsidP="000A1987">
      <w:pPr>
        <w:spacing w:after="0"/>
        <w:rPr>
          <w:rFonts w:ascii="Tahoma" w:hAnsi="Tahoma" w:cs="Tahoma"/>
          <w:b/>
        </w:rPr>
      </w:pPr>
      <w:r w:rsidRPr="000A1987">
        <w:rPr>
          <w:rFonts w:ascii="Tahoma" w:hAnsi="Tahoma" w:cs="Tahoma"/>
          <w:b/>
        </w:rPr>
        <w:t>25 mei 2016</w:t>
      </w:r>
    </w:p>
    <w:p w:rsidR="00415A94" w:rsidRPr="00583553" w:rsidRDefault="00415A94" w:rsidP="00FC2176">
      <w:pPr>
        <w:pStyle w:val="Geenafstand"/>
        <w:spacing w:line="276" w:lineRule="auto"/>
        <w:rPr>
          <w:rFonts w:ascii="Tahoma" w:hAnsi="Tahoma" w:cs="Tahoma"/>
          <w:szCs w:val="16"/>
        </w:rPr>
      </w:pPr>
    </w:p>
    <w:p w:rsidR="0078785E" w:rsidRPr="00583553" w:rsidRDefault="0078785E" w:rsidP="00FC2176">
      <w:pPr>
        <w:pStyle w:val="Geenafstand"/>
        <w:spacing w:line="276" w:lineRule="auto"/>
        <w:rPr>
          <w:rFonts w:ascii="Tahoma" w:hAnsi="Tahoma" w:cs="Tahoma"/>
          <w:szCs w:val="16"/>
        </w:rPr>
      </w:pPr>
    </w:p>
    <w:p w:rsidR="00415A94" w:rsidRPr="00583553" w:rsidRDefault="00415A94" w:rsidP="00415A94">
      <w:pPr>
        <w:spacing w:after="240" w:line="273" w:lineRule="atLeast"/>
        <w:textAlignment w:val="baseline"/>
        <w:rPr>
          <w:rFonts w:ascii="Tahoma" w:eastAsia="Times New Roman" w:hAnsi="Tahoma" w:cs="Tahoma"/>
          <w:b/>
          <w:sz w:val="20"/>
          <w:szCs w:val="20"/>
          <w:lang w:eastAsia="nl-NL"/>
        </w:rPr>
      </w:pPr>
      <w:r w:rsidRPr="00583553">
        <w:rPr>
          <w:rFonts w:ascii="Tahoma" w:eastAsia="Times New Roman" w:hAnsi="Tahoma" w:cs="Tahoma"/>
          <w:b/>
          <w:sz w:val="20"/>
          <w:szCs w:val="20"/>
          <w:lang w:eastAsia="nl-NL"/>
        </w:rPr>
        <w:t>De supermarkten in Nederland en de VS trokken meer klanten, terwijl de winst verder vooruit werd geholpen door besparingen. Via Bol.com profiteert Ahold daarnaast van de sterke opkomst van het winkelen via internet.</w:t>
      </w:r>
    </w:p>
    <w:p w:rsidR="00415A94" w:rsidRPr="00583553" w:rsidRDefault="00415A94" w:rsidP="00415A94">
      <w:pPr>
        <w:spacing w:after="240" w:line="273" w:lineRule="atLeast"/>
        <w:textAlignment w:val="baseline"/>
        <w:rPr>
          <w:rFonts w:ascii="Tahoma" w:eastAsia="Times New Roman" w:hAnsi="Tahoma" w:cs="Tahoma"/>
          <w:sz w:val="20"/>
          <w:szCs w:val="20"/>
          <w:lang w:eastAsia="nl-NL"/>
        </w:rPr>
      </w:pPr>
      <w:r w:rsidRPr="00583553">
        <w:rPr>
          <w:rFonts w:ascii="Tahoma" w:eastAsia="Times New Roman" w:hAnsi="Tahoma" w:cs="Tahoma"/>
          <w:sz w:val="20"/>
          <w:szCs w:val="20"/>
          <w:lang w:eastAsia="nl-NL"/>
        </w:rPr>
        <w:t>Ahold realiseerde vorig kwartaal een nettowinst van 254 miljoen euro. Dat was 16 procent hoger dan een jaar eerder, bij een omzet die met 9,8 miljard euro met ruim een vijfde toenam.</w:t>
      </w:r>
    </w:p>
    <w:p w:rsidR="00415A94" w:rsidRPr="00583553" w:rsidRDefault="00415A94" w:rsidP="00415A94">
      <w:pPr>
        <w:spacing w:line="273" w:lineRule="atLeast"/>
        <w:textAlignment w:val="baseline"/>
        <w:rPr>
          <w:rFonts w:ascii="Tahoma" w:eastAsia="Times New Roman" w:hAnsi="Tahoma" w:cs="Tahoma"/>
          <w:sz w:val="20"/>
          <w:szCs w:val="20"/>
          <w:lang w:eastAsia="nl-NL"/>
        </w:rPr>
      </w:pPr>
      <w:r w:rsidRPr="00583553">
        <w:rPr>
          <w:rFonts w:ascii="Tahoma" w:eastAsia="Times New Roman" w:hAnsi="Tahoma" w:cs="Tahoma"/>
          <w:sz w:val="20"/>
          <w:szCs w:val="20"/>
          <w:lang w:eastAsia="nl-NL"/>
        </w:rPr>
        <w:t>Daarbij werd flink geprofiteerd van gunstige wisselkoerseffecten. Daarvoor gecorrigeerd steeg de winst met bijna 8 procent bij een omzetgroei van 12 procent. Het bedrijfsresultaat verbeterde met ruim 7 procent, naar 387 miljoen euro.</w:t>
      </w:r>
    </w:p>
    <w:p w:rsidR="00415A94" w:rsidRPr="00583553" w:rsidRDefault="00415A94" w:rsidP="00415A94">
      <w:pPr>
        <w:pStyle w:val="Kop3"/>
        <w:shd w:val="clear" w:color="auto" w:fill="FFFFFF"/>
        <w:spacing w:before="0" w:after="105"/>
        <w:textAlignment w:val="baseline"/>
        <w:rPr>
          <w:rFonts w:ascii="Tahoma" w:hAnsi="Tahoma" w:cs="Tahoma"/>
          <w:color w:val="auto"/>
          <w:sz w:val="20"/>
          <w:szCs w:val="20"/>
        </w:rPr>
      </w:pPr>
      <w:r w:rsidRPr="00583553">
        <w:rPr>
          <w:rFonts w:ascii="Tahoma" w:hAnsi="Tahoma" w:cs="Tahoma"/>
          <w:color w:val="auto"/>
          <w:sz w:val="20"/>
          <w:szCs w:val="20"/>
        </w:rPr>
        <w:t>Nederland</w:t>
      </w:r>
    </w:p>
    <w:p w:rsidR="00415A94" w:rsidRPr="00583553" w:rsidRDefault="00415A94" w:rsidP="00415A94">
      <w:pPr>
        <w:pStyle w:val="Normaalweb"/>
        <w:shd w:val="clear" w:color="auto" w:fill="FFFFFF"/>
        <w:spacing w:before="0" w:beforeAutospacing="0" w:after="240" w:afterAutospacing="0" w:line="273" w:lineRule="atLeast"/>
        <w:textAlignment w:val="baseline"/>
        <w:rPr>
          <w:rFonts w:ascii="Tahoma" w:hAnsi="Tahoma" w:cs="Tahoma"/>
          <w:sz w:val="20"/>
          <w:szCs w:val="20"/>
        </w:rPr>
      </w:pPr>
      <w:r w:rsidRPr="00583553">
        <w:rPr>
          <w:rFonts w:ascii="Tahoma" w:hAnsi="Tahoma" w:cs="Tahoma"/>
          <w:sz w:val="20"/>
          <w:szCs w:val="20"/>
        </w:rPr>
        <w:t>In Nederland werd 3,2 procent meer verkocht in winkels die langer dan een jaar open waren. In de VS werd, exclusief benzineverkopen, een plus van 4 procent geboekt. Ahold wist zijn aandeel in beide markten verder uit te breiden.</w:t>
      </w:r>
    </w:p>
    <w:p w:rsidR="00415A94" w:rsidRPr="00583553" w:rsidRDefault="00415A94" w:rsidP="00415A94">
      <w:pPr>
        <w:pStyle w:val="Normaalweb"/>
        <w:shd w:val="clear" w:color="auto" w:fill="FFFFFF"/>
        <w:spacing w:before="0" w:beforeAutospacing="0" w:after="240" w:afterAutospacing="0" w:line="273" w:lineRule="atLeast"/>
        <w:textAlignment w:val="baseline"/>
        <w:rPr>
          <w:rFonts w:ascii="Tahoma" w:hAnsi="Tahoma" w:cs="Tahoma"/>
          <w:sz w:val="20"/>
          <w:szCs w:val="20"/>
        </w:rPr>
      </w:pPr>
      <w:r w:rsidRPr="00583553">
        <w:rPr>
          <w:rFonts w:ascii="Tahoma" w:hAnsi="Tahoma" w:cs="Tahoma"/>
          <w:sz w:val="20"/>
          <w:szCs w:val="20"/>
        </w:rPr>
        <w:t>Dat is een opsteker voor het concern, dat vorig jaar de leiding van Albert Heijn verving vanwege tegenvallende prestaties en daarnaast veel werk maakt van de ombouw van winkels in de VS. Volgens topman Dick Boer is er nu sprake van een ,,nieuwe energie'' bij Albert Heijn, met meer aandacht voor nieuwe producten en aansprekende campagnes.</w:t>
      </w:r>
    </w:p>
    <w:p w:rsidR="00415A94" w:rsidRPr="00583553" w:rsidRDefault="00415A94" w:rsidP="00415A94">
      <w:pPr>
        <w:pStyle w:val="Kop3"/>
        <w:shd w:val="clear" w:color="auto" w:fill="FFFFFF"/>
        <w:spacing w:before="0" w:after="105"/>
        <w:textAlignment w:val="baseline"/>
        <w:rPr>
          <w:rFonts w:ascii="Tahoma" w:hAnsi="Tahoma" w:cs="Tahoma"/>
          <w:color w:val="auto"/>
          <w:sz w:val="20"/>
          <w:szCs w:val="20"/>
        </w:rPr>
      </w:pPr>
      <w:r w:rsidRPr="00583553">
        <w:rPr>
          <w:rFonts w:ascii="Tahoma" w:hAnsi="Tahoma" w:cs="Tahoma"/>
          <w:color w:val="auto"/>
          <w:sz w:val="20"/>
          <w:szCs w:val="20"/>
        </w:rPr>
        <w:t>Marktaandeel</w:t>
      </w:r>
    </w:p>
    <w:p w:rsidR="00415A94" w:rsidRPr="00583553" w:rsidRDefault="00415A94" w:rsidP="00415A94">
      <w:pPr>
        <w:pStyle w:val="Normaalweb"/>
        <w:shd w:val="clear" w:color="auto" w:fill="FFFFFF"/>
        <w:spacing w:before="0" w:beforeAutospacing="0" w:after="240" w:afterAutospacing="0" w:line="273" w:lineRule="atLeast"/>
        <w:textAlignment w:val="baseline"/>
        <w:rPr>
          <w:rFonts w:ascii="Tahoma" w:hAnsi="Tahoma" w:cs="Tahoma"/>
          <w:sz w:val="20"/>
          <w:szCs w:val="20"/>
        </w:rPr>
      </w:pPr>
      <w:r w:rsidRPr="00583553">
        <w:rPr>
          <w:rFonts w:ascii="Tahoma" w:hAnsi="Tahoma" w:cs="Tahoma"/>
          <w:sz w:val="20"/>
          <w:szCs w:val="20"/>
        </w:rPr>
        <w:t>Het marktaandeel van Albert Heijn in Nederland steeg afgelopen jaar tot 35 procent. Dit kwam deels door de ombouw van voormalige C1000-winkels. Verder boekte het concept 'Albert Heijn to go' een sterke omzetgroei. In de VS, waar bijna twee derde van de totale omzet van het concern wordt gehaald, ging het marktaandeel vorig jaar ook vooruit.</w:t>
      </w:r>
    </w:p>
    <w:p w:rsidR="00415A94" w:rsidRPr="00583553" w:rsidRDefault="00415A94" w:rsidP="00415A94">
      <w:pPr>
        <w:pStyle w:val="Normaalweb"/>
        <w:shd w:val="clear" w:color="auto" w:fill="FFFFFF"/>
        <w:spacing w:before="0" w:beforeAutospacing="0" w:after="240" w:afterAutospacing="0" w:line="273" w:lineRule="atLeast"/>
        <w:textAlignment w:val="baseline"/>
        <w:rPr>
          <w:rFonts w:ascii="Tahoma" w:hAnsi="Tahoma" w:cs="Tahoma"/>
          <w:sz w:val="20"/>
          <w:szCs w:val="20"/>
        </w:rPr>
      </w:pPr>
      <w:r w:rsidRPr="00583553">
        <w:rPr>
          <w:rFonts w:ascii="Tahoma" w:hAnsi="Tahoma" w:cs="Tahoma"/>
          <w:sz w:val="20"/>
          <w:szCs w:val="20"/>
        </w:rPr>
        <w:t>De internetverkopen van Ahold groeiden vorig kwartaal met 30 procent en liggen volgens het bedrijf op koers om volgend jaar op te lopen tot minstens 2,5 miljard euro. Het bedrijf investeert daarbij in nieuwe distributiecentra voor Albert Heijn en Bol.com.</w:t>
      </w:r>
    </w:p>
    <w:p w:rsidR="00415A94" w:rsidRPr="00583553" w:rsidRDefault="00415A94" w:rsidP="00415A94">
      <w:pPr>
        <w:pStyle w:val="Normaalweb"/>
        <w:shd w:val="clear" w:color="auto" w:fill="FFFFFF"/>
        <w:spacing w:before="0" w:beforeAutospacing="0" w:after="240" w:afterAutospacing="0" w:line="273" w:lineRule="atLeast"/>
        <w:textAlignment w:val="baseline"/>
        <w:rPr>
          <w:rFonts w:ascii="Tahoma" w:hAnsi="Tahoma" w:cs="Tahoma"/>
          <w:sz w:val="20"/>
          <w:szCs w:val="20"/>
        </w:rPr>
      </w:pPr>
      <w:r w:rsidRPr="00583553">
        <w:rPr>
          <w:rFonts w:ascii="Tahoma" w:hAnsi="Tahoma" w:cs="Tahoma"/>
          <w:sz w:val="20"/>
          <w:szCs w:val="20"/>
        </w:rPr>
        <w:t>Het concern verwacht medio dit jaar zijn fusie met Belgische Delhaize af te kunnen ronden.</w:t>
      </w:r>
    </w:p>
    <w:p w:rsidR="000A1987" w:rsidRDefault="000A1987" w:rsidP="00415A94">
      <w:pPr>
        <w:pStyle w:val="Geenafstand"/>
        <w:pBdr>
          <w:bottom w:val="single" w:sz="12" w:space="31" w:color="auto"/>
        </w:pBdr>
        <w:spacing w:line="276" w:lineRule="auto"/>
        <w:rPr>
          <w:i/>
          <w:color w:val="0070C0"/>
        </w:rPr>
      </w:pPr>
    </w:p>
    <w:p w:rsidR="000A1987" w:rsidRDefault="000A1987" w:rsidP="00415A94">
      <w:pPr>
        <w:pStyle w:val="Geenafstand"/>
        <w:pBdr>
          <w:bottom w:val="single" w:sz="12" w:space="31" w:color="auto"/>
        </w:pBdr>
        <w:spacing w:line="276" w:lineRule="auto"/>
        <w:rPr>
          <w:i/>
          <w:color w:val="0070C0"/>
        </w:rPr>
      </w:pPr>
    </w:p>
    <w:p w:rsidR="000A1987" w:rsidRDefault="000A1987" w:rsidP="000A1987">
      <w:pPr>
        <w:pStyle w:val="Geenafstand"/>
        <w:pBdr>
          <w:bottom w:val="single" w:sz="12" w:space="31" w:color="auto"/>
        </w:pBdr>
        <w:spacing w:line="276" w:lineRule="auto"/>
        <w:rPr>
          <w:i/>
          <w:color w:val="0070C0"/>
        </w:rPr>
      </w:pPr>
    </w:p>
    <w:p w:rsidR="000A1987" w:rsidRPr="000A1987" w:rsidRDefault="000A1987" w:rsidP="000A1987">
      <w:pPr>
        <w:pStyle w:val="Geenafstand"/>
        <w:pBdr>
          <w:bottom w:val="single" w:sz="12" w:space="31" w:color="auto"/>
        </w:pBdr>
        <w:spacing w:line="276" w:lineRule="auto"/>
        <w:rPr>
          <w:i/>
          <w:color w:val="0070C0"/>
          <w:sz w:val="20"/>
          <w:szCs w:val="20"/>
        </w:rPr>
      </w:pPr>
    </w:p>
    <w:p w:rsidR="000A1987" w:rsidRPr="000A1987" w:rsidRDefault="00E458FD" w:rsidP="000A1987">
      <w:pPr>
        <w:pStyle w:val="Geenafstand"/>
        <w:pBdr>
          <w:bottom w:val="single" w:sz="12" w:space="31" w:color="auto"/>
        </w:pBdr>
        <w:spacing w:line="276" w:lineRule="auto"/>
        <w:rPr>
          <w:rFonts w:ascii="Tahoma" w:hAnsi="Tahoma" w:cs="Tahoma"/>
          <w:i/>
          <w:color w:val="0070C0"/>
          <w:sz w:val="20"/>
          <w:szCs w:val="20"/>
        </w:rPr>
      </w:pPr>
      <w:hyperlink r:id="rId31" w:history="1">
        <w:r w:rsidR="000A1987" w:rsidRPr="000A1987">
          <w:rPr>
            <w:rStyle w:val="Hyperlink"/>
            <w:rFonts w:ascii="Tahoma" w:hAnsi="Tahoma" w:cs="Tahoma"/>
            <w:i/>
            <w:sz w:val="20"/>
            <w:szCs w:val="20"/>
          </w:rPr>
          <w:t>http://www.volkskrant.nl/economie/ahold-voert-winst-verder-op-door-besparingen~a4255963/</w:t>
        </w:r>
      </w:hyperlink>
    </w:p>
    <w:p w:rsidR="000A1987" w:rsidRPr="000A1987" w:rsidRDefault="000A1987" w:rsidP="000A1987">
      <w:pPr>
        <w:pStyle w:val="Geenafstand"/>
        <w:pBdr>
          <w:bottom w:val="single" w:sz="12" w:space="31" w:color="auto"/>
        </w:pBdr>
        <w:spacing w:line="276" w:lineRule="auto"/>
        <w:rPr>
          <w:rFonts w:ascii="Tahoma" w:hAnsi="Tahoma" w:cs="Tahoma"/>
          <w:i/>
          <w:color w:val="0070C0"/>
          <w:sz w:val="20"/>
          <w:szCs w:val="20"/>
        </w:rPr>
      </w:pPr>
    </w:p>
    <w:p w:rsidR="009A3907" w:rsidRDefault="009A3907" w:rsidP="000A1987">
      <w:pPr>
        <w:pStyle w:val="Geenafstand"/>
      </w:pPr>
    </w:p>
    <w:p w:rsidR="009A3907" w:rsidRDefault="009A3907" w:rsidP="000A1987">
      <w:pPr>
        <w:pStyle w:val="Geenafstand"/>
      </w:pPr>
    </w:p>
    <w:p w:rsidR="00415A94" w:rsidRPr="009A3907" w:rsidRDefault="00415A94" w:rsidP="000A1987">
      <w:pPr>
        <w:pStyle w:val="Geenafstand"/>
      </w:pPr>
      <w:r w:rsidRPr="000A1987">
        <w:rPr>
          <w:rFonts w:ascii="Tahoma" w:hAnsi="Tahoma" w:cs="Tahoma"/>
          <w:b/>
        </w:rPr>
        <w:lastRenderedPageBreak/>
        <w:t xml:space="preserve">Artikel 4:  </w:t>
      </w:r>
    </w:p>
    <w:p w:rsidR="0078785E" w:rsidRPr="000A1987" w:rsidRDefault="000A1987" w:rsidP="000A1987">
      <w:pPr>
        <w:pStyle w:val="Geenafstand"/>
        <w:rPr>
          <w:rFonts w:ascii="Tahoma" w:hAnsi="Tahoma" w:cs="Tahoma"/>
          <w:b/>
        </w:rPr>
      </w:pPr>
      <w:r w:rsidRPr="000A1987">
        <w:rPr>
          <w:rFonts w:ascii="Tahoma" w:hAnsi="Tahoma" w:cs="Tahoma"/>
          <w:b/>
        </w:rPr>
        <w:t xml:space="preserve">24 </w:t>
      </w:r>
      <w:r w:rsidR="00415A94" w:rsidRPr="000A1987">
        <w:rPr>
          <w:rFonts w:ascii="Tahoma" w:hAnsi="Tahoma" w:cs="Tahoma"/>
          <w:b/>
        </w:rPr>
        <w:t>mei 2016</w:t>
      </w:r>
    </w:p>
    <w:p w:rsidR="0078785E" w:rsidRPr="00583553" w:rsidRDefault="0078785E" w:rsidP="00FC2176">
      <w:pPr>
        <w:pStyle w:val="Geenafstand"/>
        <w:spacing w:line="276" w:lineRule="auto"/>
        <w:rPr>
          <w:rFonts w:ascii="Tahoma" w:hAnsi="Tahoma" w:cs="Tahoma"/>
          <w:szCs w:val="16"/>
        </w:rPr>
      </w:pPr>
    </w:p>
    <w:p w:rsidR="00415A94" w:rsidRPr="000A1987" w:rsidRDefault="00415A94" w:rsidP="00415A94">
      <w:pPr>
        <w:pStyle w:val="Geenafstand"/>
        <w:spacing w:line="276" w:lineRule="auto"/>
        <w:rPr>
          <w:rFonts w:ascii="Tahoma" w:hAnsi="Tahoma" w:cs="Tahoma"/>
          <w:b/>
          <w:sz w:val="32"/>
        </w:rPr>
      </w:pPr>
      <w:r w:rsidRPr="000A1987">
        <w:rPr>
          <w:rFonts w:ascii="Tahoma" w:hAnsi="Tahoma" w:cs="Tahoma"/>
          <w:b/>
          <w:sz w:val="32"/>
        </w:rPr>
        <w:t xml:space="preserve">Dip euro brengt AEX in zomersfeer </w:t>
      </w:r>
    </w:p>
    <w:p w:rsidR="00415A94" w:rsidRPr="000A1987" w:rsidRDefault="00415A94" w:rsidP="00415A94">
      <w:pPr>
        <w:pStyle w:val="Geenafstand"/>
        <w:spacing w:line="276" w:lineRule="auto"/>
        <w:rPr>
          <w:rFonts w:ascii="Tahoma" w:hAnsi="Tahoma" w:cs="Tahoma"/>
          <w:szCs w:val="16"/>
        </w:rPr>
      </w:pPr>
    </w:p>
    <w:p w:rsidR="00415A94" w:rsidRPr="000A1987" w:rsidRDefault="00415A94" w:rsidP="00415A94">
      <w:pPr>
        <w:pStyle w:val="Geenafstand"/>
        <w:spacing w:line="276" w:lineRule="auto"/>
        <w:rPr>
          <w:rFonts w:ascii="Tahoma" w:hAnsi="Tahoma" w:cs="Tahoma"/>
          <w:b/>
          <w:sz w:val="20"/>
          <w:szCs w:val="20"/>
        </w:rPr>
      </w:pPr>
      <w:r w:rsidRPr="000A1987">
        <w:rPr>
          <w:rFonts w:ascii="Tahoma" w:hAnsi="Tahoma" w:cs="Tahoma"/>
          <w:b/>
          <w:sz w:val="20"/>
          <w:szCs w:val="20"/>
        </w:rPr>
        <w:t>Op het Damrak was het dinsdag uitstekend vertoeven. Beleggers grepen een duidelijke verzwakking van de euro en de verminderde zorgen over een Brexit aan om over de gehele linie in de markt te stappen. Vooral de financiële waarden wakkerden de kooplust flink aan. Unilever droeg als zwaarwegend fonds ook een aardig steentje bij om de AEX weer ruim boven de 440 punten te zetten.  Op de lokale markt werd beursnieuweling ForFarmers omarmd.</w:t>
      </w:r>
    </w:p>
    <w:p w:rsidR="00415A94" w:rsidRPr="000A1987" w:rsidRDefault="00415A94" w:rsidP="00415A94">
      <w:pPr>
        <w:pStyle w:val="Geenafstand"/>
        <w:spacing w:line="276" w:lineRule="auto"/>
        <w:rPr>
          <w:rFonts w:ascii="Tahoma" w:hAnsi="Tahoma" w:cs="Tahoma"/>
          <w:sz w:val="20"/>
          <w:szCs w:val="20"/>
        </w:rPr>
      </w:pPr>
    </w:p>
    <w:p w:rsidR="00415A94" w:rsidRPr="000A1987" w:rsidRDefault="00415A94" w:rsidP="00415A94">
      <w:pPr>
        <w:pStyle w:val="Geenafstand"/>
        <w:spacing w:line="276" w:lineRule="auto"/>
        <w:rPr>
          <w:rFonts w:ascii="Tahoma" w:hAnsi="Tahoma" w:cs="Tahoma"/>
          <w:sz w:val="20"/>
          <w:szCs w:val="20"/>
        </w:rPr>
      </w:pPr>
      <w:r w:rsidRPr="000A1987">
        <w:rPr>
          <w:rFonts w:ascii="Tahoma" w:hAnsi="Tahoma" w:cs="Tahoma"/>
          <w:sz w:val="20"/>
          <w:szCs w:val="20"/>
        </w:rPr>
        <w:t>Na een aarzelend begin breidde de AEX de winst steeds verder uit en eindigde maar liefst 2,1% in de plus bij een stand van 441,66 punten, dicht tegen het hoogste niveau van de dag.</w:t>
      </w:r>
    </w:p>
    <w:p w:rsidR="00415A94" w:rsidRPr="000A1987" w:rsidRDefault="00415A94" w:rsidP="00415A94">
      <w:pPr>
        <w:pStyle w:val="Geenafstand"/>
        <w:spacing w:line="276" w:lineRule="auto"/>
        <w:rPr>
          <w:rFonts w:ascii="Tahoma" w:hAnsi="Tahoma" w:cs="Tahoma"/>
          <w:sz w:val="20"/>
          <w:szCs w:val="20"/>
        </w:rPr>
      </w:pPr>
    </w:p>
    <w:p w:rsidR="00415A94" w:rsidRPr="000A1987" w:rsidRDefault="00415A94" w:rsidP="00415A94">
      <w:pPr>
        <w:pStyle w:val="Geenafstand"/>
        <w:spacing w:line="276" w:lineRule="auto"/>
        <w:rPr>
          <w:rFonts w:ascii="Tahoma" w:hAnsi="Tahoma" w:cs="Tahoma"/>
          <w:sz w:val="20"/>
          <w:szCs w:val="20"/>
        </w:rPr>
      </w:pPr>
      <w:r w:rsidRPr="000A1987">
        <w:rPr>
          <w:rFonts w:ascii="Tahoma" w:hAnsi="Tahoma" w:cs="Tahoma"/>
          <w:sz w:val="20"/>
          <w:szCs w:val="20"/>
        </w:rPr>
        <w:t>Elders in Europa was het ook kopers wat de klok sloeg. Frankfurt en Parijs wonnen 2,3% respectievelijk 2,5%.</w:t>
      </w:r>
    </w:p>
    <w:p w:rsidR="00415A94" w:rsidRPr="000A1987" w:rsidRDefault="00415A94" w:rsidP="00415A94">
      <w:pPr>
        <w:pStyle w:val="Geenafstand"/>
        <w:spacing w:line="276" w:lineRule="auto"/>
        <w:rPr>
          <w:rFonts w:ascii="Tahoma" w:hAnsi="Tahoma" w:cs="Tahoma"/>
          <w:sz w:val="20"/>
          <w:szCs w:val="20"/>
        </w:rPr>
      </w:pPr>
    </w:p>
    <w:p w:rsidR="00415A94" w:rsidRPr="000A1987" w:rsidRDefault="00415A94" w:rsidP="00415A94">
      <w:pPr>
        <w:pStyle w:val="Geenafstand"/>
        <w:spacing w:line="276" w:lineRule="auto"/>
        <w:rPr>
          <w:rFonts w:ascii="Tahoma" w:hAnsi="Tahoma" w:cs="Tahoma"/>
          <w:sz w:val="20"/>
          <w:szCs w:val="20"/>
        </w:rPr>
      </w:pPr>
      <w:r w:rsidRPr="000A1987">
        <w:rPr>
          <w:rFonts w:ascii="Tahoma" w:hAnsi="Tahoma" w:cs="Tahoma"/>
          <w:sz w:val="20"/>
          <w:szCs w:val="20"/>
        </w:rPr>
        <w:t>Philip Marey, macro-econoom bij Rabobank, schrijft de uitbundige stemming op het Damrak vooral toe aan de neergang van de euro die met een verlies van 0,6% onder de $1,12 dook. “Het besef begint steeds meer in de markt door te dringen dat een nieuwe renteverhoging in de VS dichterbij is dan gedacht, terwijl een maand geleden nog werd verwacht dan dit jaar een nieuwe rentestap niet meer aan de orde zou zijn. De komende werkgelegenheidscijfers zullen de doorslag geven in hoeverre de Federal Reserve (Fed) volgende maand al in actie gaat komen. Wij houden er nog steeds rekening mee dat de Fed in juni en december de rente gaat verhogen.”</w:t>
      </w:r>
    </w:p>
    <w:p w:rsidR="00415A94" w:rsidRPr="000A1987" w:rsidRDefault="00415A94" w:rsidP="00415A94">
      <w:pPr>
        <w:pStyle w:val="Geenafstand"/>
        <w:spacing w:line="276" w:lineRule="auto"/>
        <w:rPr>
          <w:rFonts w:ascii="Tahoma" w:hAnsi="Tahoma" w:cs="Tahoma"/>
          <w:sz w:val="20"/>
          <w:szCs w:val="20"/>
        </w:rPr>
      </w:pPr>
    </w:p>
    <w:p w:rsidR="00415A94" w:rsidRPr="000A1987" w:rsidRDefault="00415A94" w:rsidP="00415A94">
      <w:pPr>
        <w:pStyle w:val="Geenafstand"/>
        <w:spacing w:line="276" w:lineRule="auto"/>
        <w:rPr>
          <w:rFonts w:ascii="Tahoma" w:hAnsi="Tahoma" w:cs="Tahoma"/>
          <w:sz w:val="20"/>
          <w:szCs w:val="20"/>
        </w:rPr>
      </w:pPr>
      <w:r w:rsidRPr="000A1987">
        <w:rPr>
          <w:rFonts w:ascii="Tahoma" w:hAnsi="Tahoma" w:cs="Tahoma"/>
          <w:sz w:val="20"/>
          <w:szCs w:val="20"/>
        </w:rPr>
        <w:t>De opluchting dat op basis van een recente opiniepeiling door een Britse krant een scenario van een Brexit steeds verder uit zicht lijkt te verdwijnen en positieve geluiden over de steun van de eurolanden aan Griekenland gaven de koersen eveneens een steuntje in de rug, stelt Marey. Op Wall Street maakten de kopers bij het slot van Europa ook de dienst uit.</w:t>
      </w:r>
    </w:p>
    <w:p w:rsidR="00415A94" w:rsidRPr="000A1987" w:rsidRDefault="00415A94" w:rsidP="00415A94">
      <w:pPr>
        <w:pStyle w:val="Geenafstand"/>
        <w:spacing w:line="276" w:lineRule="auto"/>
        <w:rPr>
          <w:rFonts w:ascii="Tahoma" w:hAnsi="Tahoma" w:cs="Tahoma"/>
          <w:sz w:val="20"/>
          <w:szCs w:val="20"/>
        </w:rPr>
      </w:pPr>
    </w:p>
    <w:p w:rsidR="00415A94" w:rsidRPr="000A1987" w:rsidRDefault="00415A94" w:rsidP="00415A94">
      <w:pPr>
        <w:pStyle w:val="Geenafstand"/>
        <w:spacing w:line="276" w:lineRule="auto"/>
        <w:rPr>
          <w:rFonts w:ascii="Tahoma" w:hAnsi="Tahoma" w:cs="Tahoma"/>
          <w:sz w:val="20"/>
          <w:szCs w:val="20"/>
        </w:rPr>
      </w:pPr>
      <w:r w:rsidRPr="000A1987">
        <w:rPr>
          <w:rFonts w:ascii="Tahoma" w:hAnsi="Tahoma" w:cs="Tahoma"/>
          <w:sz w:val="20"/>
          <w:szCs w:val="20"/>
        </w:rPr>
        <w:t xml:space="preserve">Daarnaast kregen beleggers gunstig nieuws over de Amerikaanse huizenmarkt voorgeschoteld. De verkoop van nieuwbouwwoningen steeg in april naar het hoogste niveau sinds mei 2008. Verder wist de olieprijs de opgaande lijn te vervolgen met een plus van 1% naar $48,83 per vat. </w:t>
      </w:r>
    </w:p>
    <w:p w:rsidR="00415A94" w:rsidRPr="000A1987" w:rsidRDefault="00415A94" w:rsidP="00415A94">
      <w:pPr>
        <w:pStyle w:val="Geenafstand"/>
        <w:spacing w:line="276" w:lineRule="auto"/>
        <w:rPr>
          <w:rFonts w:ascii="Tahoma" w:hAnsi="Tahoma" w:cs="Tahoma"/>
          <w:sz w:val="20"/>
          <w:szCs w:val="20"/>
        </w:rPr>
      </w:pPr>
    </w:p>
    <w:p w:rsidR="00415A94" w:rsidRPr="000A1987" w:rsidRDefault="00415A94" w:rsidP="00415A94">
      <w:pPr>
        <w:pStyle w:val="Geenafstand"/>
        <w:spacing w:line="276" w:lineRule="auto"/>
        <w:rPr>
          <w:rFonts w:ascii="Tahoma" w:hAnsi="Tahoma" w:cs="Tahoma"/>
          <w:sz w:val="20"/>
          <w:szCs w:val="20"/>
        </w:rPr>
      </w:pPr>
      <w:r w:rsidRPr="000A1987">
        <w:rPr>
          <w:rFonts w:ascii="Tahoma" w:hAnsi="Tahoma" w:cs="Tahoma"/>
          <w:sz w:val="20"/>
          <w:szCs w:val="20"/>
        </w:rPr>
        <w:t>De Rabo-econoom voorziet dat het Britse referendum van volgende maand een risicofactor voor de aandelenmarkten blijft. “Bij een uitkomst dat het Verenigd Koninkrijk de Europese Unie zal gaan verlaten, kan de stemming onder beleggers snel omslaan. Ik denk dat de komende presidentsverkiezingen in Amerika niet heel veel invloed zullen hebben op de koersen, ook niet als Donald Trump als winnaar uit de bus komt.”</w:t>
      </w:r>
    </w:p>
    <w:p w:rsidR="00415A94" w:rsidRPr="000A1987" w:rsidRDefault="00415A94" w:rsidP="00415A94">
      <w:pPr>
        <w:pStyle w:val="Geenafstand"/>
        <w:spacing w:line="276" w:lineRule="auto"/>
        <w:rPr>
          <w:rFonts w:ascii="Tahoma" w:hAnsi="Tahoma" w:cs="Tahoma"/>
          <w:sz w:val="20"/>
          <w:szCs w:val="20"/>
        </w:rPr>
      </w:pPr>
    </w:p>
    <w:p w:rsidR="000A1987" w:rsidRDefault="000A1987" w:rsidP="00415A94">
      <w:pPr>
        <w:pStyle w:val="Geenafstand"/>
        <w:spacing w:line="276" w:lineRule="auto"/>
        <w:rPr>
          <w:rFonts w:ascii="Tahoma" w:hAnsi="Tahoma" w:cs="Tahoma"/>
          <w:b/>
          <w:sz w:val="20"/>
          <w:szCs w:val="20"/>
        </w:rPr>
      </w:pPr>
    </w:p>
    <w:p w:rsidR="00415A94" w:rsidRPr="000A1987" w:rsidRDefault="00415A94" w:rsidP="00415A94">
      <w:pPr>
        <w:pStyle w:val="Geenafstand"/>
        <w:spacing w:line="276" w:lineRule="auto"/>
        <w:rPr>
          <w:rFonts w:ascii="Tahoma" w:hAnsi="Tahoma" w:cs="Tahoma"/>
          <w:b/>
          <w:sz w:val="20"/>
          <w:szCs w:val="20"/>
        </w:rPr>
      </w:pPr>
      <w:r w:rsidRPr="000A1987">
        <w:rPr>
          <w:rFonts w:ascii="Tahoma" w:hAnsi="Tahoma" w:cs="Tahoma"/>
          <w:b/>
          <w:sz w:val="20"/>
          <w:szCs w:val="20"/>
        </w:rPr>
        <w:t>Arcelor gewild</w:t>
      </w:r>
    </w:p>
    <w:p w:rsidR="00415A94" w:rsidRPr="000A1987" w:rsidRDefault="00415A94" w:rsidP="00415A94">
      <w:pPr>
        <w:pStyle w:val="Geenafstand"/>
        <w:spacing w:line="276" w:lineRule="auto"/>
        <w:rPr>
          <w:rFonts w:ascii="Tahoma" w:hAnsi="Tahoma" w:cs="Tahoma"/>
          <w:sz w:val="20"/>
          <w:szCs w:val="20"/>
        </w:rPr>
      </w:pPr>
    </w:p>
    <w:p w:rsidR="00415A94" w:rsidRPr="000A1987" w:rsidRDefault="00415A94" w:rsidP="00415A94">
      <w:pPr>
        <w:pStyle w:val="Geenafstand"/>
        <w:spacing w:line="276" w:lineRule="auto"/>
        <w:rPr>
          <w:rFonts w:ascii="Tahoma" w:hAnsi="Tahoma" w:cs="Tahoma"/>
          <w:sz w:val="20"/>
          <w:szCs w:val="20"/>
        </w:rPr>
      </w:pPr>
      <w:r w:rsidRPr="000A1987">
        <w:rPr>
          <w:rFonts w:ascii="Tahoma" w:hAnsi="Tahoma" w:cs="Tahoma"/>
          <w:sz w:val="20"/>
          <w:szCs w:val="20"/>
        </w:rPr>
        <w:t xml:space="preserve">In de geheel groengekleurde AEX zat staalproducent </w:t>
      </w:r>
      <w:r w:rsidRPr="000A1987">
        <w:rPr>
          <w:rStyle w:val="Zwaar"/>
          <w:rFonts w:ascii="Tahoma" w:hAnsi="Tahoma" w:cs="Tahoma"/>
          <w:b w:val="0"/>
          <w:bCs w:val="0"/>
          <w:sz w:val="20"/>
          <w:szCs w:val="20"/>
        </w:rPr>
        <w:t xml:space="preserve">ArcelorMittal </w:t>
      </w:r>
      <w:r w:rsidRPr="000A1987">
        <w:rPr>
          <w:rFonts w:ascii="Tahoma" w:hAnsi="Tahoma" w:cs="Tahoma"/>
          <w:sz w:val="20"/>
          <w:szCs w:val="20"/>
        </w:rPr>
        <w:t>in</w:t>
      </w:r>
      <w:r w:rsidRPr="000A1987">
        <w:rPr>
          <w:rStyle w:val="Zwaar"/>
          <w:rFonts w:ascii="Tahoma" w:hAnsi="Tahoma" w:cs="Tahoma"/>
          <w:b w:val="0"/>
          <w:bCs w:val="0"/>
          <w:sz w:val="20"/>
          <w:szCs w:val="20"/>
        </w:rPr>
        <w:t xml:space="preserve"> </w:t>
      </w:r>
      <w:r w:rsidRPr="000A1987">
        <w:rPr>
          <w:rFonts w:ascii="Tahoma" w:hAnsi="Tahoma" w:cs="Tahoma"/>
          <w:sz w:val="20"/>
          <w:szCs w:val="20"/>
        </w:rPr>
        <w:t>de</w:t>
      </w:r>
      <w:r w:rsidRPr="000A1987">
        <w:rPr>
          <w:rStyle w:val="Zwaar"/>
          <w:rFonts w:ascii="Tahoma" w:hAnsi="Tahoma" w:cs="Tahoma"/>
          <w:b w:val="0"/>
          <w:bCs w:val="0"/>
          <w:sz w:val="20"/>
          <w:szCs w:val="20"/>
        </w:rPr>
        <w:t xml:space="preserve"> lift </w:t>
      </w:r>
      <w:r w:rsidRPr="000A1987">
        <w:rPr>
          <w:rFonts w:ascii="Tahoma" w:hAnsi="Tahoma" w:cs="Tahoma"/>
          <w:sz w:val="20"/>
          <w:szCs w:val="20"/>
        </w:rPr>
        <w:t>met een 3,3% hogere koers.</w:t>
      </w:r>
    </w:p>
    <w:p w:rsidR="00415A94" w:rsidRPr="000A1987" w:rsidRDefault="00415A94" w:rsidP="00415A94">
      <w:pPr>
        <w:pStyle w:val="Geenafstand"/>
        <w:spacing w:line="276" w:lineRule="auto"/>
        <w:rPr>
          <w:rFonts w:ascii="Tahoma" w:hAnsi="Tahoma" w:cs="Tahoma"/>
          <w:szCs w:val="16"/>
        </w:rPr>
      </w:pPr>
    </w:p>
    <w:p w:rsidR="00415A94" w:rsidRPr="000A1987" w:rsidRDefault="00415A94" w:rsidP="00415A94">
      <w:pPr>
        <w:pStyle w:val="Geenafstand"/>
        <w:spacing w:line="276" w:lineRule="auto"/>
        <w:rPr>
          <w:rFonts w:ascii="Tahoma" w:hAnsi="Tahoma" w:cs="Tahoma"/>
          <w:szCs w:val="16"/>
        </w:rPr>
      </w:pPr>
      <w:r w:rsidRPr="000A1987">
        <w:rPr>
          <w:rFonts w:ascii="Tahoma" w:hAnsi="Tahoma" w:cs="Tahoma"/>
          <w:szCs w:val="16"/>
        </w:rPr>
        <w:t xml:space="preserve">De financiële instellingen trokken de kar dankzij het vooruitzicht op een mogelijk spoedige renteverhoging in de VS. </w:t>
      </w:r>
      <w:r w:rsidRPr="000A1987">
        <w:rPr>
          <w:rStyle w:val="Zwaar"/>
          <w:rFonts w:ascii="Tahoma" w:hAnsi="Tahoma" w:cs="Tahoma"/>
          <w:b w:val="0"/>
          <w:bCs w:val="0"/>
          <w:szCs w:val="16"/>
        </w:rPr>
        <w:t>ING</w:t>
      </w:r>
      <w:r w:rsidRPr="000A1987">
        <w:rPr>
          <w:rFonts w:ascii="Tahoma" w:hAnsi="Tahoma" w:cs="Tahoma"/>
          <w:szCs w:val="16"/>
        </w:rPr>
        <w:t xml:space="preserve"> spurtte naar een winst van 3,9%, gesteund door een </w:t>
      </w:r>
      <w:r w:rsidRPr="000A1987">
        <w:rPr>
          <w:rFonts w:ascii="Tahoma" w:hAnsi="Tahoma" w:cs="Tahoma"/>
          <w:szCs w:val="16"/>
        </w:rPr>
        <w:lastRenderedPageBreak/>
        <w:t xml:space="preserve">adviesverhoging door Goldman Sachs. Gecorrigeerd voor het ex-dividend gaan, won koploper </w:t>
      </w:r>
      <w:r w:rsidRPr="000A1987">
        <w:rPr>
          <w:rStyle w:val="Zwaar"/>
          <w:rFonts w:ascii="Tahoma" w:hAnsi="Tahoma" w:cs="Tahoma"/>
          <w:b w:val="0"/>
          <w:bCs w:val="0"/>
          <w:szCs w:val="16"/>
        </w:rPr>
        <w:t>Aegon</w:t>
      </w:r>
      <w:r w:rsidRPr="000A1987">
        <w:rPr>
          <w:rFonts w:ascii="Tahoma" w:hAnsi="Tahoma" w:cs="Tahoma"/>
          <w:szCs w:val="16"/>
        </w:rPr>
        <w:t xml:space="preserve"> 4,6%. </w:t>
      </w:r>
      <w:r w:rsidRPr="000A1987">
        <w:rPr>
          <w:rStyle w:val="Zwaar"/>
          <w:rFonts w:ascii="Tahoma" w:hAnsi="Tahoma" w:cs="Tahoma"/>
          <w:b w:val="0"/>
          <w:bCs w:val="0"/>
          <w:szCs w:val="16"/>
        </w:rPr>
        <w:t>NN Group</w:t>
      </w:r>
      <w:r w:rsidRPr="000A1987">
        <w:rPr>
          <w:rFonts w:ascii="Tahoma" w:hAnsi="Tahoma" w:cs="Tahoma"/>
          <w:szCs w:val="16"/>
        </w:rPr>
        <w:t xml:space="preserve"> dikte 3,6% aan. </w:t>
      </w:r>
      <w:r w:rsidRPr="000A1987">
        <w:rPr>
          <w:rStyle w:val="Zwaar"/>
          <w:rFonts w:ascii="Tahoma" w:hAnsi="Tahoma" w:cs="Tahoma"/>
          <w:b w:val="0"/>
          <w:bCs w:val="0"/>
          <w:szCs w:val="16"/>
        </w:rPr>
        <w:t>ABN Amro</w:t>
      </w:r>
      <w:r w:rsidRPr="000A1987">
        <w:rPr>
          <w:rFonts w:ascii="Tahoma" w:hAnsi="Tahoma" w:cs="Tahoma"/>
          <w:szCs w:val="16"/>
        </w:rPr>
        <w:t xml:space="preserve"> voegde 3,2% toe aan het vorige slot.</w:t>
      </w:r>
    </w:p>
    <w:p w:rsidR="00415A94" w:rsidRPr="000A1987" w:rsidRDefault="00415A94" w:rsidP="00415A94">
      <w:pPr>
        <w:pStyle w:val="Geenafstand"/>
        <w:spacing w:line="276" w:lineRule="auto"/>
        <w:rPr>
          <w:rFonts w:ascii="Tahoma" w:hAnsi="Tahoma" w:cs="Tahoma"/>
          <w:szCs w:val="16"/>
        </w:rPr>
      </w:pPr>
    </w:p>
    <w:p w:rsidR="00415A94" w:rsidRPr="000A1987" w:rsidRDefault="00415A94" w:rsidP="00415A94">
      <w:pPr>
        <w:pStyle w:val="Geenafstand"/>
        <w:spacing w:line="276" w:lineRule="auto"/>
        <w:rPr>
          <w:rFonts w:ascii="Tahoma" w:hAnsi="Tahoma" w:cs="Tahoma"/>
          <w:szCs w:val="16"/>
        </w:rPr>
      </w:pPr>
      <w:r w:rsidRPr="000A1987">
        <w:rPr>
          <w:rFonts w:ascii="Tahoma" w:hAnsi="Tahoma" w:cs="Tahoma"/>
          <w:szCs w:val="16"/>
        </w:rPr>
        <w:t xml:space="preserve">Informatieleverancier </w:t>
      </w:r>
      <w:r w:rsidRPr="000A1987">
        <w:rPr>
          <w:rStyle w:val="Zwaar"/>
          <w:rFonts w:ascii="Tahoma" w:hAnsi="Tahoma" w:cs="Tahoma"/>
          <w:b w:val="0"/>
          <w:bCs w:val="0"/>
          <w:szCs w:val="16"/>
        </w:rPr>
        <w:t>Wolters Kluwer</w:t>
      </w:r>
      <w:r w:rsidRPr="000A1987">
        <w:rPr>
          <w:rFonts w:ascii="Tahoma" w:hAnsi="Tahoma" w:cs="Tahoma"/>
          <w:szCs w:val="16"/>
        </w:rPr>
        <w:t xml:space="preserve"> steeg 2%, na door de Australische investeringsbank Macquarie op de favorietenlijst te zijn gezet.</w:t>
      </w:r>
    </w:p>
    <w:p w:rsidR="00415A94" w:rsidRPr="000A1987" w:rsidRDefault="00415A94" w:rsidP="00415A94">
      <w:pPr>
        <w:pStyle w:val="Geenafstand"/>
        <w:spacing w:line="276" w:lineRule="auto"/>
        <w:rPr>
          <w:rStyle w:val="Zwaar"/>
          <w:rFonts w:ascii="Tahoma" w:hAnsi="Tahoma" w:cs="Tahoma"/>
          <w:b w:val="0"/>
          <w:bCs w:val="0"/>
          <w:szCs w:val="16"/>
        </w:rPr>
      </w:pPr>
    </w:p>
    <w:p w:rsidR="00415A94" w:rsidRPr="000A1987" w:rsidRDefault="00415A94" w:rsidP="00415A94">
      <w:pPr>
        <w:pStyle w:val="Geenafstand"/>
        <w:spacing w:line="276" w:lineRule="auto"/>
        <w:rPr>
          <w:rFonts w:ascii="Tahoma" w:hAnsi="Tahoma" w:cs="Tahoma"/>
          <w:szCs w:val="16"/>
        </w:rPr>
      </w:pPr>
      <w:r w:rsidRPr="000A1987">
        <w:rPr>
          <w:rStyle w:val="Zwaar"/>
          <w:rFonts w:ascii="Tahoma" w:hAnsi="Tahoma" w:cs="Tahoma"/>
          <w:b w:val="0"/>
          <w:bCs w:val="0"/>
          <w:szCs w:val="16"/>
        </w:rPr>
        <w:t>Unilever</w:t>
      </w:r>
      <w:r w:rsidRPr="000A1987">
        <w:rPr>
          <w:rFonts w:ascii="Tahoma" w:hAnsi="Tahoma" w:cs="Tahoma"/>
          <w:szCs w:val="16"/>
        </w:rPr>
        <w:t xml:space="preserve"> pakte er 2,7% bij. Het </w:t>
      </w:r>
      <w:hyperlink r:id="rId32" w:history="1">
        <w:r w:rsidRPr="000A1987">
          <w:rPr>
            <w:rFonts w:ascii="Tahoma" w:hAnsi="Tahoma" w:cs="Tahoma"/>
            <w:szCs w:val="16"/>
          </w:rPr>
          <w:t>zwaargewicht</w:t>
        </w:r>
      </w:hyperlink>
      <w:r w:rsidRPr="000A1987">
        <w:rPr>
          <w:rFonts w:ascii="Tahoma" w:hAnsi="Tahoma" w:cs="Tahoma"/>
          <w:szCs w:val="16"/>
        </w:rPr>
        <w:t xml:space="preserve"> in de AEX heeft naar verluidt minimaal $2,5 miljard geboden voor de Amerikaanse maker van haar- en verzorgingsproducten Vogue International.</w:t>
      </w:r>
    </w:p>
    <w:p w:rsidR="000A1987" w:rsidRPr="000A1987" w:rsidRDefault="000A1987" w:rsidP="000A1987">
      <w:pPr>
        <w:rPr>
          <w:rFonts w:ascii="Tahoma" w:hAnsi="Tahoma" w:cs="Tahoma"/>
        </w:rPr>
      </w:pPr>
    </w:p>
    <w:p w:rsidR="000A1987" w:rsidRPr="000A1987" w:rsidRDefault="00E458FD" w:rsidP="000A1987">
      <w:pPr>
        <w:rPr>
          <w:rFonts w:ascii="Tahoma" w:hAnsi="Tahoma" w:cs="Tahoma"/>
          <w:i/>
        </w:rPr>
      </w:pPr>
      <w:hyperlink r:id="rId33" w:history="1">
        <w:r w:rsidR="000A1987" w:rsidRPr="000A1987">
          <w:rPr>
            <w:rStyle w:val="Hyperlink"/>
            <w:rFonts w:ascii="Tahoma" w:hAnsi="Tahoma" w:cs="Tahoma"/>
            <w:i/>
          </w:rPr>
          <w:t>http://www.telegraaf.nl/dft/stemming/damrak/25852761/__Dip_euro_brengt_AEX_in_zomersfeer__.html</w:t>
        </w:r>
      </w:hyperlink>
      <w:r w:rsidR="000A1987" w:rsidRPr="000A1987">
        <w:rPr>
          <w:rFonts w:ascii="Tahoma" w:hAnsi="Tahoma" w:cs="Tahoma"/>
          <w:i/>
        </w:rPr>
        <w:t xml:space="preserve"> </w:t>
      </w:r>
    </w:p>
    <w:p w:rsidR="000A1987" w:rsidRDefault="000A1987" w:rsidP="000A1987"/>
    <w:p w:rsidR="000A1987" w:rsidRDefault="000A1987" w:rsidP="000A1987"/>
    <w:p w:rsidR="000A1987" w:rsidRDefault="000A1987" w:rsidP="000A1987"/>
    <w:p w:rsidR="000A1987" w:rsidRDefault="000A1987" w:rsidP="000A1987"/>
    <w:p w:rsidR="000A1987" w:rsidRDefault="000A1987" w:rsidP="000A1987"/>
    <w:p w:rsidR="000A1987" w:rsidRDefault="000A1987" w:rsidP="000A1987"/>
    <w:p w:rsidR="000A1987" w:rsidRDefault="000A1987" w:rsidP="000A1987"/>
    <w:p w:rsidR="0078785E" w:rsidRPr="00583553" w:rsidRDefault="0078785E" w:rsidP="000A1987">
      <w:pPr>
        <w:rPr>
          <w:szCs w:val="16"/>
        </w:rPr>
      </w:pPr>
    </w:p>
    <w:p w:rsidR="0078785E" w:rsidRPr="00583553" w:rsidRDefault="0078785E" w:rsidP="00FC2176">
      <w:pPr>
        <w:pStyle w:val="Geenafstand"/>
        <w:spacing w:line="276" w:lineRule="auto"/>
        <w:rPr>
          <w:rFonts w:ascii="Tahoma" w:hAnsi="Tahoma" w:cs="Tahoma"/>
          <w:szCs w:val="16"/>
        </w:rPr>
      </w:pPr>
    </w:p>
    <w:p w:rsidR="0078785E" w:rsidRPr="00583553" w:rsidRDefault="0078785E" w:rsidP="00FC2176">
      <w:pPr>
        <w:pStyle w:val="Geenafstand"/>
        <w:spacing w:line="276" w:lineRule="auto"/>
        <w:rPr>
          <w:rFonts w:ascii="Tahoma" w:hAnsi="Tahoma" w:cs="Tahoma"/>
          <w:szCs w:val="16"/>
        </w:rPr>
      </w:pPr>
    </w:p>
    <w:p w:rsidR="0014738D" w:rsidRPr="009F5B57" w:rsidRDefault="0014738D" w:rsidP="000B2FD0">
      <w:pPr>
        <w:pStyle w:val="Geenafstand"/>
        <w:spacing w:line="276" w:lineRule="auto"/>
        <w:rPr>
          <w:rFonts w:ascii="Tahoma" w:hAnsi="Tahoma" w:cs="Tahoma"/>
        </w:rPr>
      </w:pPr>
    </w:p>
    <w:p w:rsidR="0014738D" w:rsidRPr="009F5B57" w:rsidRDefault="0014738D" w:rsidP="000B2FD0">
      <w:pPr>
        <w:pStyle w:val="Geenafstand"/>
        <w:spacing w:line="276" w:lineRule="auto"/>
        <w:rPr>
          <w:rFonts w:ascii="Tahoma" w:hAnsi="Tahoma" w:cs="Tahoma"/>
        </w:rPr>
      </w:pPr>
    </w:p>
    <w:p w:rsidR="0014738D" w:rsidRPr="009F5B57" w:rsidRDefault="0014738D" w:rsidP="000B2FD0">
      <w:pPr>
        <w:pStyle w:val="Geenafstand"/>
        <w:spacing w:line="276" w:lineRule="auto"/>
        <w:rPr>
          <w:rFonts w:ascii="Tahoma" w:hAnsi="Tahoma" w:cs="Tahoma"/>
        </w:rPr>
      </w:pPr>
    </w:p>
    <w:p w:rsidR="00BF5841" w:rsidRPr="009F5B57" w:rsidRDefault="00BF5841" w:rsidP="000B2FD0">
      <w:pPr>
        <w:pStyle w:val="Geenafstand"/>
        <w:spacing w:line="276" w:lineRule="auto"/>
        <w:rPr>
          <w:rFonts w:ascii="Tahoma" w:hAnsi="Tahoma" w:cs="Tahoma"/>
        </w:rPr>
      </w:pPr>
    </w:p>
    <w:p w:rsidR="00BF5841" w:rsidRPr="009F5B57" w:rsidRDefault="00BF5841" w:rsidP="000B2FD0">
      <w:pPr>
        <w:pStyle w:val="Geenafstand"/>
        <w:spacing w:line="276" w:lineRule="auto"/>
        <w:rPr>
          <w:rFonts w:ascii="Tahoma" w:hAnsi="Tahoma" w:cs="Tahoma"/>
        </w:rPr>
      </w:pPr>
    </w:p>
    <w:p w:rsidR="0014738D" w:rsidRPr="009F5B57" w:rsidRDefault="0014738D" w:rsidP="000B2FD0">
      <w:pPr>
        <w:pStyle w:val="Geenafstand"/>
        <w:spacing w:line="276" w:lineRule="auto"/>
        <w:rPr>
          <w:rFonts w:ascii="Tahoma" w:hAnsi="Tahoma" w:cs="Tahoma"/>
        </w:rPr>
      </w:pPr>
    </w:p>
    <w:p w:rsidR="002C1C63" w:rsidRPr="009F5B57" w:rsidRDefault="002C1C63" w:rsidP="000B2FD0">
      <w:pPr>
        <w:pStyle w:val="Geenafstand"/>
        <w:spacing w:line="276" w:lineRule="auto"/>
        <w:rPr>
          <w:rFonts w:ascii="Tahoma" w:hAnsi="Tahoma" w:cs="Tahoma"/>
        </w:rPr>
      </w:pPr>
    </w:p>
    <w:p w:rsidR="00FC2176" w:rsidRDefault="00FC2176" w:rsidP="000B2FD0">
      <w:pPr>
        <w:pStyle w:val="Geenafstand"/>
        <w:spacing w:line="276" w:lineRule="auto"/>
        <w:rPr>
          <w:rFonts w:ascii="Tahoma" w:hAnsi="Tahoma" w:cs="Tahoma"/>
        </w:rPr>
      </w:pPr>
    </w:p>
    <w:p w:rsidR="00FC2176" w:rsidRDefault="00FC2176" w:rsidP="000B2FD0">
      <w:pPr>
        <w:pStyle w:val="Geenafstand"/>
        <w:spacing w:line="276" w:lineRule="auto"/>
        <w:rPr>
          <w:rFonts w:ascii="Tahoma" w:hAnsi="Tahoma" w:cs="Tahoma"/>
        </w:rPr>
      </w:pPr>
    </w:p>
    <w:p w:rsidR="000A1987" w:rsidRDefault="000A1987" w:rsidP="000B2FD0">
      <w:pPr>
        <w:pStyle w:val="Geenafstand"/>
        <w:spacing w:line="276" w:lineRule="auto"/>
        <w:rPr>
          <w:rFonts w:ascii="Tahoma" w:hAnsi="Tahoma" w:cs="Tahoma"/>
        </w:rPr>
      </w:pPr>
    </w:p>
    <w:p w:rsidR="009A3907" w:rsidRDefault="009A3907" w:rsidP="000B2FD0">
      <w:pPr>
        <w:pStyle w:val="Voetnoottekst"/>
        <w:spacing w:line="276" w:lineRule="auto"/>
        <w:rPr>
          <w:rFonts w:ascii="Tahoma" w:hAnsi="Tahoma" w:cs="Tahoma"/>
          <w:b/>
          <w:sz w:val="22"/>
        </w:rPr>
      </w:pPr>
    </w:p>
    <w:p w:rsidR="009A3907" w:rsidRDefault="009A3907" w:rsidP="000B2FD0">
      <w:pPr>
        <w:pStyle w:val="Voetnoottekst"/>
        <w:spacing w:line="276" w:lineRule="auto"/>
        <w:rPr>
          <w:rFonts w:ascii="Tahoma" w:hAnsi="Tahoma" w:cs="Tahoma"/>
          <w:b/>
          <w:sz w:val="22"/>
        </w:rPr>
      </w:pPr>
    </w:p>
    <w:p w:rsidR="009A3907" w:rsidRDefault="009A3907" w:rsidP="000B2FD0">
      <w:pPr>
        <w:pStyle w:val="Voetnoottekst"/>
        <w:spacing w:line="276" w:lineRule="auto"/>
        <w:rPr>
          <w:rFonts w:ascii="Tahoma" w:hAnsi="Tahoma" w:cs="Tahoma"/>
          <w:b/>
          <w:sz w:val="22"/>
        </w:rPr>
      </w:pPr>
    </w:p>
    <w:p w:rsidR="009A3907" w:rsidRDefault="009A3907" w:rsidP="000B2FD0">
      <w:pPr>
        <w:pStyle w:val="Voetnoottekst"/>
        <w:spacing w:line="276" w:lineRule="auto"/>
        <w:rPr>
          <w:rFonts w:ascii="Tahoma" w:hAnsi="Tahoma" w:cs="Tahoma"/>
          <w:b/>
          <w:sz w:val="22"/>
        </w:rPr>
      </w:pPr>
    </w:p>
    <w:p w:rsidR="009A3907" w:rsidRDefault="009A3907" w:rsidP="000B2FD0">
      <w:pPr>
        <w:pStyle w:val="Voetnoottekst"/>
        <w:spacing w:line="276" w:lineRule="auto"/>
        <w:rPr>
          <w:rFonts w:ascii="Tahoma" w:hAnsi="Tahoma" w:cs="Tahoma"/>
          <w:b/>
          <w:sz w:val="22"/>
        </w:rPr>
      </w:pPr>
    </w:p>
    <w:p w:rsidR="009A3907" w:rsidRDefault="009A3907" w:rsidP="000B2FD0">
      <w:pPr>
        <w:pStyle w:val="Voetnoottekst"/>
        <w:spacing w:line="276" w:lineRule="auto"/>
        <w:rPr>
          <w:rFonts w:ascii="Tahoma" w:hAnsi="Tahoma" w:cs="Tahoma"/>
          <w:b/>
          <w:sz w:val="22"/>
        </w:rPr>
      </w:pPr>
    </w:p>
    <w:p w:rsidR="0014738D" w:rsidRPr="000A1987" w:rsidRDefault="000A1987" w:rsidP="000B2FD0">
      <w:pPr>
        <w:pStyle w:val="Voetnoottekst"/>
        <w:spacing w:line="276" w:lineRule="auto"/>
        <w:rPr>
          <w:rFonts w:ascii="Tahoma" w:hAnsi="Tahoma" w:cs="Tahoma"/>
          <w:b/>
          <w:sz w:val="22"/>
        </w:rPr>
      </w:pPr>
      <w:r w:rsidRPr="000A1987">
        <w:rPr>
          <w:rFonts w:ascii="Tahoma" w:hAnsi="Tahoma" w:cs="Tahoma"/>
          <w:b/>
          <w:sz w:val="22"/>
        </w:rPr>
        <w:lastRenderedPageBreak/>
        <w:t xml:space="preserve">Bronnen </w:t>
      </w:r>
    </w:p>
    <w:p w:rsidR="00116808" w:rsidRPr="009F5B57" w:rsidRDefault="00116808" w:rsidP="00116808">
      <w:pPr>
        <w:pStyle w:val="Geenafstand"/>
        <w:spacing w:line="276" w:lineRule="auto"/>
        <w:rPr>
          <w:rFonts w:ascii="Tahoma" w:hAnsi="Tahoma" w:cs="Tahoma"/>
        </w:rPr>
      </w:pPr>
    </w:p>
    <w:p w:rsidR="000A1987" w:rsidRPr="00484FE2" w:rsidRDefault="00E458FD" w:rsidP="000A1987">
      <w:pPr>
        <w:pStyle w:val="Geenafstand"/>
        <w:spacing w:line="276" w:lineRule="auto"/>
        <w:rPr>
          <w:rFonts w:ascii="Tahoma" w:hAnsi="Tahoma" w:cs="Tahoma"/>
          <w:i/>
          <w:sz w:val="20"/>
          <w:szCs w:val="20"/>
        </w:rPr>
      </w:pPr>
      <w:hyperlink r:id="rId34" w:history="1">
        <w:r w:rsidR="000A1987" w:rsidRPr="00484FE2">
          <w:rPr>
            <w:rStyle w:val="Hyperlink"/>
            <w:rFonts w:ascii="Tahoma" w:hAnsi="Tahoma" w:cs="Tahoma"/>
            <w:i/>
            <w:sz w:val="20"/>
            <w:szCs w:val="20"/>
          </w:rPr>
          <w:t>http://www.beurs.nl/ahold-koers</w:t>
        </w:r>
      </w:hyperlink>
    </w:p>
    <w:p w:rsidR="000A1987" w:rsidRPr="00484FE2" w:rsidRDefault="00E458FD" w:rsidP="000A1987">
      <w:pPr>
        <w:pStyle w:val="Geenafstand"/>
        <w:spacing w:line="276" w:lineRule="auto"/>
        <w:rPr>
          <w:rFonts w:ascii="Tahoma" w:hAnsi="Tahoma" w:cs="Tahoma"/>
          <w:i/>
          <w:sz w:val="20"/>
          <w:szCs w:val="20"/>
        </w:rPr>
      </w:pPr>
      <w:hyperlink r:id="rId35" w:history="1">
        <w:r w:rsidR="000A1987" w:rsidRPr="00484FE2">
          <w:rPr>
            <w:rStyle w:val="Hyperlink"/>
            <w:rFonts w:ascii="Tahoma" w:hAnsi="Tahoma" w:cs="Tahoma"/>
            <w:i/>
            <w:sz w:val="20"/>
            <w:szCs w:val="20"/>
          </w:rPr>
          <w:t>http://www.allesoveraandelen.com/aandelenkoersen</w:t>
        </w:r>
      </w:hyperlink>
    </w:p>
    <w:p w:rsidR="000A1987" w:rsidRDefault="00E458FD" w:rsidP="000A1987">
      <w:pPr>
        <w:pStyle w:val="Geenafstand"/>
        <w:spacing w:line="276" w:lineRule="auto"/>
        <w:rPr>
          <w:rFonts w:ascii="Tahoma" w:hAnsi="Tahoma" w:cs="Tahoma"/>
          <w:i/>
          <w:sz w:val="20"/>
          <w:szCs w:val="20"/>
        </w:rPr>
      </w:pPr>
      <w:hyperlink r:id="rId36" w:history="1">
        <w:r w:rsidR="000A1987" w:rsidRPr="00484FE2">
          <w:rPr>
            <w:rStyle w:val="Hyperlink"/>
            <w:rFonts w:ascii="Tahoma" w:hAnsi="Tahoma" w:cs="Tahoma"/>
            <w:i/>
            <w:sz w:val="20"/>
            <w:szCs w:val="20"/>
          </w:rPr>
          <w:t>https://www.youtube.com/watch?v=k-9NGWpxHXc</w:t>
        </w:r>
      </w:hyperlink>
    </w:p>
    <w:p w:rsidR="000A1987" w:rsidRDefault="00E458FD" w:rsidP="000A1987">
      <w:pPr>
        <w:pStyle w:val="Geenafstand"/>
        <w:spacing w:line="276" w:lineRule="auto"/>
        <w:rPr>
          <w:rFonts w:ascii="Tahoma" w:hAnsi="Tahoma" w:cs="Tahoma"/>
          <w:i/>
          <w:sz w:val="20"/>
          <w:szCs w:val="20"/>
        </w:rPr>
      </w:pPr>
      <w:hyperlink r:id="rId37" w:history="1">
        <w:r w:rsidR="000A1987" w:rsidRPr="00A93B1B">
          <w:rPr>
            <w:rStyle w:val="Hyperlink"/>
            <w:rFonts w:ascii="Tahoma" w:hAnsi="Tahoma" w:cs="Tahoma"/>
            <w:i/>
            <w:sz w:val="20"/>
            <w:szCs w:val="20"/>
          </w:rPr>
          <w:t>https://nl.wikipedia.org/wiki/Indexcijfer</w:t>
        </w:r>
      </w:hyperlink>
    </w:p>
    <w:p w:rsidR="000A1987" w:rsidRPr="00FF1A72" w:rsidRDefault="00E458FD" w:rsidP="000A1987">
      <w:pPr>
        <w:pStyle w:val="Geenafstand"/>
        <w:spacing w:line="276" w:lineRule="auto"/>
        <w:rPr>
          <w:rFonts w:ascii="Tahoma" w:hAnsi="Tahoma" w:cs="Tahoma"/>
        </w:rPr>
      </w:pPr>
      <w:hyperlink r:id="rId38" w:history="1">
        <w:r w:rsidR="000A1987" w:rsidRPr="00FF1A72">
          <w:rPr>
            <w:rStyle w:val="Hyperlink"/>
            <w:rFonts w:ascii="Tahoma" w:hAnsi="Tahoma" w:cs="Tahoma"/>
            <w:i/>
            <w:sz w:val="20"/>
            <w:szCs w:val="20"/>
          </w:rPr>
          <w:t>http://www.iex.nl/Aandeel-Koers/11755/Ahold-Koninklijke.aspx</w:t>
        </w:r>
      </w:hyperlink>
    </w:p>
    <w:p w:rsidR="000A1987" w:rsidRDefault="00E458FD" w:rsidP="000A1987">
      <w:pPr>
        <w:spacing w:after="0"/>
      </w:pPr>
      <w:hyperlink r:id="rId39" w:history="1">
        <w:r w:rsidR="000A1987" w:rsidRPr="000A1987">
          <w:rPr>
            <w:rStyle w:val="Hyperlink"/>
            <w:rFonts w:ascii="Tahoma" w:hAnsi="Tahoma" w:cs="Tahoma"/>
            <w:i/>
            <w:sz w:val="20"/>
            <w:szCs w:val="20"/>
          </w:rPr>
          <w:t>http://www.nu.nl/beurs/4265994/europese-beurzen-sluiten-handelsdag-af-met-lichte-verliezen.html</w:t>
        </w:r>
      </w:hyperlink>
    </w:p>
    <w:p w:rsidR="000A1987" w:rsidRPr="000A1987" w:rsidRDefault="00E458FD" w:rsidP="000A1987">
      <w:pPr>
        <w:spacing w:after="0"/>
      </w:pPr>
      <w:hyperlink r:id="rId40" w:history="1">
        <w:r w:rsidR="000A1987" w:rsidRPr="000A1987">
          <w:rPr>
            <w:rStyle w:val="Hyperlink"/>
            <w:rFonts w:ascii="Tahoma" w:eastAsia="Times New Roman" w:hAnsi="Tahoma" w:cs="Tahoma"/>
            <w:i/>
            <w:sz w:val="20"/>
            <w:szCs w:val="20"/>
            <w:lang w:eastAsia="nl-NL"/>
          </w:rPr>
          <w:t>http://www.tubantia.nl/algemeen/economie/aex-index-zet-opmars-voort-1.6048934</w:t>
        </w:r>
      </w:hyperlink>
    </w:p>
    <w:p w:rsidR="000A1987" w:rsidRPr="000A1987" w:rsidRDefault="00E458FD" w:rsidP="000A1987">
      <w:pPr>
        <w:rPr>
          <w:rFonts w:ascii="Tahoma" w:hAnsi="Tahoma" w:cs="Tahoma"/>
          <w:i/>
        </w:rPr>
      </w:pPr>
      <w:hyperlink r:id="rId41" w:history="1">
        <w:r w:rsidR="000A1987" w:rsidRPr="000A1987">
          <w:rPr>
            <w:rStyle w:val="Hyperlink"/>
            <w:rFonts w:ascii="Tahoma" w:eastAsia="Times New Roman" w:hAnsi="Tahoma" w:cs="Tahoma"/>
            <w:i/>
            <w:sz w:val="20"/>
            <w:szCs w:val="20"/>
            <w:lang w:eastAsia="nl-NL"/>
          </w:rPr>
          <w:t>http://www.tubantia.nl/algemeen/economie/aex-index-zet-opmars-voort-1.6048934</w:t>
        </w:r>
      </w:hyperlink>
      <w:hyperlink r:id="rId42" w:history="1">
        <w:r w:rsidR="000A1987" w:rsidRPr="000A1987">
          <w:rPr>
            <w:rStyle w:val="Hyperlink"/>
            <w:rFonts w:ascii="Tahoma" w:hAnsi="Tahoma" w:cs="Tahoma"/>
            <w:i/>
          </w:rPr>
          <w:t>http://www.telegraaf.nl/dft/stemming/damrak/25852761/__Dip_euro_brengt_AEX_in_zomersfeer__.html</w:t>
        </w:r>
      </w:hyperlink>
      <w:r w:rsidR="000A1987" w:rsidRPr="000A1987">
        <w:rPr>
          <w:rFonts w:ascii="Tahoma" w:hAnsi="Tahoma" w:cs="Tahoma"/>
          <w:i/>
        </w:rPr>
        <w:t xml:space="preserve"> </w:t>
      </w:r>
    </w:p>
    <w:p w:rsidR="000A1987" w:rsidRPr="000A1987" w:rsidRDefault="000A1987" w:rsidP="000A1987">
      <w:pPr>
        <w:spacing w:after="0" w:line="273" w:lineRule="atLeast"/>
        <w:textAlignment w:val="baseline"/>
        <w:rPr>
          <w:rFonts w:ascii="Tahoma" w:eastAsia="Times New Roman" w:hAnsi="Tahoma" w:cs="Tahoma"/>
          <w:i/>
          <w:sz w:val="20"/>
          <w:szCs w:val="20"/>
          <w:lang w:eastAsia="nl-NL"/>
        </w:rPr>
      </w:pPr>
    </w:p>
    <w:p w:rsidR="000A1987" w:rsidRDefault="000A1987" w:rsidP="000A1987">
      <w:pPr>
        <w:rPr>
          <w:rFonts w:eastAsia="Times New Roman"/>
          <w:b/>
          <w:lang w:eastAsia="nl-NL"/>
        </w:rPr>
      </w:pPr>
    </w:p>
    <w:p w:rsidR="000A1987" w:rsidRPr="000A1987" w:rsidRDefault="000A1987" w:rsidP="000A1987"/>
    <w:p w:rsidR="000A1987" w:rsidRPr="00484FE2" w:rsidRDefault="000A1987" w:rsidP="000A1987"/>
    <w:p w:rsidR="000A1987" w:rsidRDefault="000A1987" w:rsidP="000A1987"/>
    <w:p w:rsidR="000A1987" w:rsidRDefault="000A1987" w:rsidP="000A1987">
      <w:pPr>
        <w:pStyle w:val="Geenafstand"/>
        <w:spacing w:line="276" w:lineRule="auto"/>
        <w:rPr>
          <w:rFonts w:ascii="Tahoma" w:hAnsi="Tahoma" w:cs="Tahoma"/>
          <w:i/>
        </w:rPr>
      </w:pPr>
    </w:p>
    <w:p w:rsidR="00116808" w:rsidRPr="009F5B57" w:rsidRDefault="00116808" w:rsidP="00116808">
      <w:pPr>
        <w:spacing w:after="0"/>
        <w:rPr>
          <w:rFonts w:ascii="Tahoma" w:eastAsia="Times New Roman" w:hAnsi="Tahoma" w:cs="Tahoma"/>
          <w:color w:val="000000"/>
          <w:sz w:val="20"/>
          <w:lang w:eastAsia="nl-NL"/>
        </w:rPr>
      </w:pPr>
    </w:p>
    <w:p w:rsidR="00116808" w:rsidRDefault="00116808"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0A1987" w:rsidRDefault="000A1987" w:rsidP="00116808">
      <w:pPr>
        <w:spacing w:after="0"/>
        <w:rPr>
          <w:rFonts w:ascii="Tahoma" w:eastAsia="Times New Roman" w:hAnsi="Tahoma" w:cs="Tahoma"/>
          <w:color w:val="000000"/>
          <w:sz w:val="20"/>
          <w:lang w:eastAsia="nl-NL"/>
        </w:rPr>
      </w:pPr>
    </w:p>
    <w:p w:rsidR="00116808" w:rsidRDefault="00116808" w:rsidP="00116808">
      <w:pPr>
        <w:spacing w:after="0"/>
        <w:rPr>
          <w:rFonts w:ascii="Tahoma" w:eastAsia="Times New Roman" w:hAnsi="Tahoma" w:cs="Tahoma"/>
          <w:color w:val="000000"/>
          <w:sz w:val="20"/>
          <w:lang w:eastAsia="nl-NL"/>
        </w:rPr>
      </w:pPr>
    </w:p>
    <w:p w:rsidR="009A3907" w:rsidRDefault="009A3907" w:rsidP="00116808">
      <w:pPr>
        <w:spacing w:after="0"/>
        <w:rPr>
          <w:rFonts w:ascii="Tahoma" w:eastAsia="Times New Roman" w:hAnsi="Tahoma" w:cs="Tahoma"/>
          <w:color w:val="000000"/>
          <w:sz w:val="20"/>
          <w:lang w:eastAsia="nl-NL"/>
        </w:rPr>
      </w:pPr>
    </w:p>
    <w:p w:rsidR="009A3907" w:rsidRDefault="009A3907" w:rsidP="00116808">
      <w:pPr>
        <w:spacing w:after="0"/>
        <w:rPr>
          <w:rFonts w:ascii="Tahoma" w:eastAsia="Times New Roman" w:hAnsi="Tahoma" w:cs="Tahoma"/>
          <w:color w:val="000000"/>
          <w:sz w:val="20"/>
          <w:lang w:eastAsia="nl-NL"/>
        </w:rPr>
      </w:pPr>
    </w:p>
    <w:p w:rsidR="009A3907" w:rsidRPr="009A3907" w:rsidRDefault="009A3907" w:rsidP="00116808">
      <w:pPr>
        <w:spacing w:after="0"/>
        <w:rPr>
          <w:rFonts w:ascii="Tahoma" w:eastAsia="Times New Roman" w:hAnsi="Tahoma" w:cs="Tahoma"/>
          <w:b/>
          <w:color w:val="000000"/>
          <w:lang w:eastAsia="nl-NL"/>
        </w:rPr>
      </w:pPr>
      <w:r w:rsidRPr="009A3907">
        <w:rPr>
          <w:rFonts w:ascii="Tahoma" w:eastAsia="Times New Roman" w:hAnsi="Tahoma" w:cs="Tahoma"/>
          <w:b/>
          <w:color w:val="000000"/>
          <w:lang w:eastAsia="nl-NL"/>
        </w:rPr>
        <w:lastRenderedPageBreak/>
        <w:t>Bijlagen</w:t>
      </w:r>
    </w:p>
    <w:p w:rsidR="009A3907" w:rsidRDefault="009A3907" w:rsidP="00116808">
      <w:pPr>
        <w:spacing w:after="0"/>
        <w:rPr>
          <w:rFonts w:ascii="Tahoma" w:eastAsia="Times New Roman" w:hAnsi="Tahoma" w:cs="Tahoma"/>
          <w:color w:val="000000"/>
          <w:sz w:val="20"/>
          <w:lang w:eastAsia="nl-NL"/>
        </w:rPr>
      </w:pPr>
    </w:p>
    <w:p w:rsidR="009A3907" w:rsidRDefault="009A3907" w:rsidP="00116808">
      <w:pPr>
        <w:spacing w:after="0"/>
        <w:rPr>
          <w:rFonts w:ascii="Tahoma" w:eastAsia="Times New Roman" w:hAnsi="Tahoma" w:cs="Tahoma"/>
          <w:color w:val="000000"/>
          <w:sz w:val="20"/>
          <w:lang w:eastAsia="nl-NL"/>
        </w:rPr>
      </w:pPr>
    </w:p>
    <w:p w:rsidR="009A3907" w:rsidRPr="009F5B57" w:rsidRDefault="009A3907" w:rsidP="00116808">
      <w:pPr>
        <w:spacing w:after="0"/>
        <w:rPr>
          <w:rFonts w:ascii="Tahoma" w:eastAsia="Times New Roman" w:hAnsi="Tahoma" w:cs="Tahoma"/>
          <w:color w:val="000000"/>
          <w:sz w:val="20"/>
          <w:lang w:eastAsia="nl-NL"/>
        </w:rPr>
      </w:pPr>
    </w:p>
    <w:tbl>
      <w:tblPr>
        <w:tblpPr w:leftFromText="141" w:rightFromText="141" w:vertAnchor="text" w:horzAnchor="margin" w:tblpY="-10"/>
        <w:tblW w:w="0" w:type="auto"/>
        <w:tblCellMar>
          <w:left w:w="70" w:type="dxa"/>
          <w:right w:w="70" w:type="dxa"/>
        </w:tblCellMar>
        <w:tblLook w:val="04A0" w:firstRow="1" w:lastRow="0" w:firstColumn="1" w:lastColumn="0" w:noHBand="0" w:noVBand="1"/>
      </w:tblPr>
      <w:tblGrid>
        <w:gridCol w:w="4890"/>
      </w:tblGrid>
      <w:tr w:rsidR="00116808" w:rsidRPr="009F5B57" w:rsidTr="00116808">
        <w:trPr>
          <w:trHeight w:val="416"/>
        </w:trPr>
        <w:tc>
          <w:tcPr>
            <w:tcW w:w="4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808" w:rsidRPr="009F5B57" w:rsidRDefault="00116808" w:rsidP="00116808">
            <w:pPr>
              <w:spacing w:after="0"/>
              <w:jc w:val="center"/>
              <w:rPr>
                <w:rFonts w:ascii="Tahoma" w:eastAsia="Times New Roman" w:hAnsi="Tahoma" w:cs="Tahoma"/>
                <w:color w:val="000000"/>
                <w:sz w:val="20"/>
                <w:lang w:eastAsia="nl-NL"/>
              </w:rPr>
            </w:pPr>
            <w:r>
              <w:rPr>
                <w:rFonts w:ascii="Tahoma" w:eastAsia="Times New Roman" w:hAnsi="Tahoma" w:cs="Tahoma"/>
                <w:color w:val="000000"/>
                <w:sz w:val="20"/>
                <w:lang w:eastAsia="nl-NL"/>
              </w:rPr>
              <w:t>Ahold</w:t>
            </w:r>
          </w:p>
        </w:tc>
      </w:tr>
    </w:tbl>
    <w:p w:rsidR="00012107" w:rsidRPr="009F5B57" w:rsidRDefault="00012107" w:rsidP="00FC2176">
      <w:pPr>
        <w:pStyle w:val="Geenafstand"/>
        <w:spacing w:line="276" w:lineRule="auto"/>
        <w:rPr>
          <w:rFonts w:ascii="Tahoma" w:hAnsi="Tahoma" w:cs="Tahoma"/>
        </w:rPr>
      </w:pPr>
    </w:p>
    <w:tbl>
      <w:tblPr>
        <w:tblW w:w="4914" w:type="dxa"/>
        <w:tblCellMar>
          <w:left w:w="70" w:type="dxa"/>
          <w:right w:w="70" w:type="dxa"/>
        </w:tblCellMar>
        <w:tblLook w:val="04A0" w:firstRow="1" w:lastRow="0" w:firstColumn="1" w:lastColumn="0" w:noHBand="0" w:noVBand="1"/>
      </w:tblPr>
      <w:tblGrid>
        <w:gridCol w:w="1147"/>
        <w:gridCol w:w="1113"/>
        <w:gridCol w:w="1190"/>
        <w:gridCol w:w="1464"/>
      </w:tblGrid>
      <w:tr w:rsidR="00116808" w:rsidRPr="00B17436" w:rsidTr="00116808">
        <w:trPr>
          <w:trHeight w:val="548"/>
        </w:trPr>
        <w:tc>
          <w:tcPr>
            <w:tcW w:w="11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Tahoma" w:eastAsia="Times New Roman" w:hAnsi="Tahoma" w:cs="Tahoma"/>
                <w:color w:val="000000"/>
                <w:sz w:val="20"/>
                <w:szCs w:val="20"/>
                <w:lang w:eastAsia="nl-NL"/>
              </w:rPr>
            </w:pPr>
            <w:r w:rsidRPr="00B17436">
              <w:rPr>
                <w:rFonts w:ascii="Tahoma" w:eastAsia="Times New Roman" w:hAnsi="Tahoma" w:cs="Tahoma"/>
                <w:color w:val="000000"/>
                <w:sz w:val="20"/>
                <w:szCs w:val="20"/>
                <w:lang w:eastAsia="nl-NL"/>
              </w:rPr>
              <w:t>Datum</w:t>
            </w:r>
          </w:p>
        </w:tc>
        <w:tc>
          <w:tcPr>
            <w:tcW w:w="1113" w:type="dxa"/>
            <w:tcBorders>
              <w:top w:val="single" w:sz="4" w:space="0" w:color="auto"/>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Tahoma" w:eastAsia="Times New Roman" w:hAnsi="Tahoma" w:cs="Tahoma"/>
                <w:color w:val="000000"/>
                <w:sz w:val="20"/>
                <w:szCs w:val="20"/>
                <w:lang w:eastAsia="nl-NL"/>
              </w:rPr>
            </w:pPr>
            <w:r w:rsidRPr="00B17436">
              <w:rPr>
                <w:rFonts w:ascii="Tahoma" w:eastAsia="Times New Roman" w:hAnsi="Tahoma" w:cs="Tahoma"/>
                <w:color w:val="000000"/>
                <w:sz w:val="20"/>
                <w:szCs w:val="20"/>
                <w:lang w:eastAsia="nl-NL"/>
              </w:rPr>
              <w:t>beursfonds</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Tahoma" w:eastAsia="Times New Roman" w:hAnsi="Tahoma" w:cs="Tahoma"/>
                <w:color w:val="000000"/>
                <w:sz w:val="20"/>
                <w:szCs w:val="20"/>
                <w:lang w:eastAsia="nl-NL"/>
              </w:rPr>
            </w:pPr>
            <w:r w:rsidRPr="00B17436">
              <w:rPr>
                <w:rFonts w:ascii="Tahoma" w:eastAsia="Times New Roman" w:hAnsi="Tahoma" w:cs="Tahoma"/>
                <w:color w:val="000000"/>
                <w:sz w:val="20"/>
                <w:szCs w:val="20"/>
                <w:lang w:eastAsia="nl-NL"/>
              </w:rPr>
              <w:t>Verschil %</w:t>
            </w:r>
          </w:p>
        </w:tc>
        <w:tc>
          <w:tcPr>
            <w:tcW w:w="1464" w:type="dxa"/>
            <w:tcBorders>
              <w:top w:val="single" w:sz="4" w:space="0" w:color="auto"/>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Tahoma" w:eastAsia="Times New Roman" w:hAnsi="Tahoma" w:cs="Tahoma"/>
                <w:color w:val="000000"/>
                <w:sz w:val="20"/>
                <w:szCs w:val="20"/>
                <w:lang w:eastAsia="nl-NL"/>
              </w:rPr>
            </w:pPr>
            <w:r w:rsidRPr="00B17436">
              <w:rPr>
                <w:rFonts w:ascii="Tahoma" w:eastAsia="Times New Roman" w:hAnsi="Tahoma" w:cs="Tahoma"/>
                <w:color w:val="000000"/>
                <w:sz w:val="20"/>
                <w:szCs w:val="20"/>
                <w:lang w:eastAsia="nl-NL"/>
              </w:rPr>
              <w:t>Index cijfer %</w:t>
            </w:r>
          </w:p>
        </w:tc>
      </w:tr>
      <w:tr w:rsidR="00116808" w:rsidRPr="00B17436" w:rsidTr="00116808">
        <w:trPr>
          <w:trHeight w:val="243"/>
        </w:trPr>
        <w:tc>
          <w:tcPr>
            <w:tcW w:w="1147" w:type="dxa"/>
            <w:tcBorders>
              <w:top w:val="nil"/>
              <w:left w:val="single" w:sz="4" w:space="0" w:color="auto"/>
              <w:bottom w:val="single" w:sz="4" w:space="0" w:color="auto"/>
              <w:right w:val="single" w:sz="4" w:space="0" w:color="auto"/>
            </w:tcBorders>
            <w:shd w:val="clear" w:color="auto" w:fill="auto"/>
            <w:vAlign w:val="bottom"/>
            <w:hideMark/>
          </w:tcPr>
          <w:p w:rsidR="00B17436" w:rsidRPr="00B17436" w:rsidRDefault="00B17436" w:rsidP="00B17436">
            <w:pPr>
              <w:spacing w:after="0" w:line="240" w:lineRule="auto"/>
              <w:jc w:val="right"/>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20-mei-16</w:t>
            </w:r>
          </w:p>
        </w:tc>
        <w:tc>
          <w:tcPr>
            <w:tcW w:w="1113"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19,240</w:t>
            </w:r>
          </w:p>
        </w:tc>
        <w:tc>
          <w:tcPr>
            <w:tcW w:w="1190"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0,00</w:t>
            </w:r>
          </w:p>
        </w:tc>
        <w:tc>
          <w:tcPr>
            <w:tcW w:w="1464"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100,000</w:t>
            </w:r>
          </w:p>
        </w:tc>
      </w:tr>
      <w:tr w:rsidR="00116808" w:rsidRPr="00B17436" w:rsidTr="00116808">
        <w:trPr>
          <w:trHeight w:val="243"/>
        </w:trPr>
        <w:tc>
          <w:tcPr>
            <w:tcW w:w="1147" w:type="dxa"/>
            <w:tcBorders>
              <w:top w:val="nil"/>
              <w:left w:val="single" w:sz="4" w:space="0" w:color="auto"/>
              <w:bottom w:val="single" w:sz="4" w:space="0" w:color="auto"/>
              <w:right w:val="single" w:sz="4" w:space="0" w:color="auto"/>
            </w:tcBorders>
            <w:shd w:val="clear" w:color="auto" w:fill="auto"/>
            <w:vAlign w:val="bottom"/>
            <w:hideMark/>
          </w:tcPr>
          <w:p w:rsidR="00B17436" w:rsidRPr="00B17436" w:rsidRDefault="00B17436" w:rsidP="00B17436">
            <w:pPr>
              <w:spacing w:after="0" w:line="240" w:lineRule="auto"/>
              <w:jc w:val="right"/>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23-mei-16</w:t>
            </w:r>
          </w:p>
        </w:tc>
        <w:tc>
          <w:tcPr>
            <w:tcW w:w="1113"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19,200</w:t>
            </w:r>
          </w:p>
        </w:tc>
        <w:tc>
          <w:tcPr>
            <w:tcW w:w="1190"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-0,21</w:t>
            </w:r>
          </w:p>
        </w:tc>
        <w:tc>
          <w:tcPr>
            <w:tcW w:w="1464"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99,588</w:t>
            </w:r>
          </w:p>
        </w:tc>
      </w:tr>
      <w:tr w:rsidR="00116808" w:rsidRPr="00B17436" w:rsidTr="00116808">
        <w:trPr>
          <w:trHeight w:val="243"/>
        </w:trPr>
        <w:tc>
          <w:tcPr>
            <w:tcW w:w="1147" w:type="dxa"/>
            <w:tcBorders>
              <w:top w:val="nil"/>
              <w:left w:val="single" w:sz="4" w:space="0" w:color="auto"/>
              <w:bottom w:val="single" w:sz="4" w:space="0" w:color="auto"/>
              <w:right w:val="single" w:sz="4" w:space="0" w:color="auto"/>
            </w:tcBorders>
            <w:shd w:val="clear" w:color="auto" w:fill="auto"/>
            <w:vAlign w:val="bottom"/>
            <w:hideMark/>
          </w:tcPr>
          <w:p w:rsidR="00B17436" w:rsidRPr="00B17436" w:rsidRDefault="00B17436" w:rsidP="00B17436">
            <w:pPr>
              <w:spacing w:after="0" w:line="240" w:lineRule="auto"/>
              <w:jc w:val="right"/>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24-mei-16</w:t>
            </w:r>
          </w:p>
        </w:tc>
        <w:tc>
          <w:tcPr>
            <w:tcW w:w="1113"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19,430</w:t>
            </w:r>
          </w:p>
        </w:tc>
        <w:tc>
          <w:tcPr>
            <w:tcW w:w="1190"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1,20</w:t>
            </w:r>
          </w:p>
        </w:tc>
        <w:tc>
          <w:tcPr>
            <w:tcW w:w="1464"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100,988</w:t>
            </w:r>
          </w:p>
        </w:tc>
      </w:tr>
      <w:tr w:rsidR="00116808" w:rsidRPr="00B17436" w:rsidTr="00116808">
        <w:trPr>
          <w:trHeight w:val="243"/>
        </w:trPr>
        <w:tc>
          <w:tcPr>
            <w:tcW w:w="1147" w:type="dxa"/>
            <w:tcBorders>
              <w:top w:val="nil"/>
              <w:left w:val="single" w:sz="4" w:space="0" w:color="auto"/>
              <w:bottom w:val="single" w:sz="4" w:space="0" w:color="auto"/>
              <w:right w:val="single" w:sz="4" w:space="0" w:color="auto"/>
            </w:tcBorders>
            <w:shd w:val="clear" w:color="auto" w:fill="auto"/>
            <w:vAlign w:val="bottom"/>
            <w:hideMark/>
          </w:tcPr>
          <w:p w:rsidR="00B17436" w:rsidRPr="00B17436" w:rsidRDefault="00B17436" w:rsidP="00B17436">
            <w:pPr>
              <w:spacing w:after="0" w:line="240" w:lineRule="auto"/>
              <w:jc w:val="right"/>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25-mei-16</w:t>
            </w:r>
          </w:p>
        </w:tc>
        <w:tc>
          <w:tcPr>
            <w:tcW w:w="1113"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19,530</w:t>
            </w:r>
          </w:p>
        </w:tc>
        <w:tc>
          <w:tcPr>
            <w:tcW w:w="1190"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0,51</w:t>
            </w:r>
          </w:p>
        </w:tc>
        <w:tc>
          <w:tcPr>
            <w:tcW w:w="1464"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101,507</w:t>
            </w:r>
          </w:p>
        </w:tc>
      </w:tr>
      <w:tr w:rsidR="00116808" w:rsidRPr="00B17436" w:rsidTr="00116808">
        <w:trPr>
          <w:trHeight w:val="243"/>
        </w:trPr>
        <w:tc>
          <w:tcPr>
            <w:tcW w:w="1147" w:type="dxa"/>
            <w:tcBorders>
              <w:top w:val="nil"/>
              <w:left w:val="single" w:sz="4" w:space="0" w:color="auto"/>
              <w:bottom w:val="single" w:sz="4" w:space="0" w:color="auto"/>
              <w:right w:val="single" w:sz="4" w:space="0" w:color="auto"/>
            </w:tcBorders>
            <w:shd w:val="clear" w:color="auto" w:fill="auto"/>
            <w:vAlign w:val="bottom"/>
            <w:hideMark/>
          </w:tcPr>
          <w:p w:rsidR="00B17436" w:rsidRPr="00B17436" w:rsidRDefault="00B17436" w:rsidP="00B17436">
            <w:pPr>
              <w:spacing w:after="0" w:line="240" w:lineRule="auto"/>
              <w:jc w:val="right"/>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26-mei-16</w:t>
            </w:r>
          </w:p>
        </w:tc>
        <w:tc>
          <w:tcPr>
            <w:tcW w:w="1113"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19,680</w:t>
            </w:r>
          </w:p>
        </w:tc>
        <w:tc>
          <w:tcPr>
            <w:tcW w:w="1190"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0,77</w:t>
            </w:r>
          </w:p>
        </w:tc>
        <w:tc>
          <w:tcPr>
            <w:tcW w:w="1464"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102,287</w:t>
            </w:r>
          </w:p>
        </w:tc>
      </w:tr>
      <w:tr w:rsidR="00116808" w:rsidRPr="00B17436" w:rsidTr="00116808">
        <w:trPr>
          <w:trHeight w:val="148"/>
        </w:trPr>
        <w:tc>
          <w:tcPr>
            <w:tcW w:w="1147" w:type="dxa"/>
            <w:tcBorders>
              <w:top w:val="nil"/>
              <w:left w:val="single" w:sz="4" w:space="0" w:color="auto"/>
              <w:bottom w:val="single" w:sz="4" w:space="0" w:color="auto"/>
              <w:right w:val="single" w:sz="4" w:space="0" w:color="auto"/>
            </w:tcBorders>
            <w:shd w:val="clear" w:color="auto" w:fill="auto"/>
            <w:vAlign w:val="bottom"/>
            <w:hideMark/>
          </w:tcPr>
          <w:p w:rsidR="00B17436" w:rsidRPr="00B17436" w:rsidRDefault="00B17436" w:rsidP="00B17436">
            <w:pPr>
              <w:spacing w:after="0" w:line="240" w:lineRule="auto"/>
              <w:jc w:val="right"/>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27-mei-16</w:t>
            </w:r>
          </w:p>
        </w:tc>
        <w:tc>
          <w:tcPr>
            <w:tcW w:w="1113"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19,930</w:t>
            </w:r>
          </w:p>
        </w:tc>
        <w:tc>
          <w:tcPr>
            <w:tcW w:w="1190"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1,27</w:t>
            </w:r>
          </w:p>
        </w:tc>
        <w:tc>
          <w:tcPr>
            <w:tcW w:w="1464" w:type="dxa"/>
            <w:tcBorders>
              <w:top w:val="nil"/>
              <w:left w:val="nil"/>
              <w:bottom w:val="single" w:sz="4" w:space="0" w:color="auto"/>
              <w:right w:val="single" w:sz="4" w:space="0" w:color="auto"/>
            </w:tcBorders>
            <w:shd w:val="clear" w:color="auto" w:fill="auto"/>
            <w:vAlign w:val="bottom"/>
            <w:hideMark/>
          </w:tcPr>
          <w:p w:rsidR="00B17436" w:rsidRPr="00B17436" w:rsidRDefault="00B17436" w:rsidP="00116808">
            <w:pPr>
              <w:spacing w:after="0" w:line="240" w:lineRule="auto"/>
              <w:rPr>
                <w:rFonts w:ascii="Calibri" w:eastAsia="Times New Roman" w:hAnsi="Calibri" w:cs="Times New Roman"/>
                <w:color w:val="000000"/>
                <w:lang w:eastAsia="nl-NL"/>
              </w:rPr>
            </w:pPr>
            <w:r w:rsidRPr="00B17436">
              <w:rPr>
                <w:rFonts w:ascii="Calibri" w:eastAsia="Times New Roman" w:hAnsi="Calibri" w:cs="Times New Roman"/>
                <w:color w:val="000000"/>
                <w:lang w:eastAsia="nl-NL"/>
              </w:rPr>
              <w:t>103,586</w:t>
            </w:r>
          </w:p>
        </w:tc>
      </w:tr>
    </w:tbl>
    <w:p w:rsidR="00C71BCD" w:rsidRPr="00C71BCD" w:rsidRDefault="00C71BCD" w:rsidP="00FC2176">
      <w:pPr>
        <w:pStyle w:val="Geenafstand"/>
        <w:spacing w:line="276" w:lineRule="auto"/>
        <w:rPr>
          <w:rFonts w:ascii="Tahoma" w:hAnsi="Tahoma" w:cs="Tahoma"/>
        </w:rPr>
      </w:pPr>
    </w:p>
    <w:p w:rsidR="00582B62" w:rsidRPr="003653F5" w:rsidRDefault="0014738D" w:rsidP="00FC2176">
      <w:pPr>
        <w:pStyle w:val="Geenafstand"/>
        <w:spacing w:line="276" w:lineRule="auto"/>
        <w:rPr>
          <w:rFonts w:ascii="Tahoma" w:hAnsi="Tahoma" w:cs="Tahoma"/>
          <w:sz w:val="20"/>
          <w:szCs w:val="20"/>
        </w:rPr>
      </w:pPr>
      <w:r w:rsidRPr="003653F5">
        <w:rPr>
          <w:rFonts w:ascii="Tahoma" w:hAnsi="Tahoma" w:cs="Tahoma"/>
          <w:b/>
          <w:sz w:val="20"/>
          <w:szCs w:val="20"/>
        </w:rPr>
        <w:t>Tabel 1:</w:t>
      </w:r>
      <w:r w:rsidR="004B04E7" w:rsidRPr="003653F5">
        <w:rPr>
          <w:rFonts w:ascii="Tahoma" w:hAnsi="Tahoma" w:cs="Tahoma"/>
          <w:sz w:val="20"/>
          <w:szCs w:val="20"/>
        </w:rPr>
        <w:t xml:space="preserve"> </w:t>
      </w:r>
      <w:r w:rsidR="009A3907" w:rsidRPr="003653F5">
        <w:rPr>
          <w:rFonts w:ascii="Tahoma" w:hAnsi="Tahoma" w:cs="Tahoma"/>
          <w:sz w:val="20"/>
          <w:szCs w:val="20"/>
        </w:rPr>
        <w:t xml:space="preserve">Tabel over de koers van Ahold, het procentuele verschil ten opzichte van de vorige dag en de indexcijfers. </w:t>
      </w:r>
    </w:p>
    <w:p w:rsidR="009F5B57" w:rsidRPr="003653F5" w:rsidRDefault="009F5B57" w:rsidP="00FC2176">
      <w:pPr>
        <w:pStyle w:val="Geenafstand"/>
        <w:spacing w:line="276" w:lineRule="auto"/>
        <w:rPr>
          <w:rFonts w:ascii="Tahoma" w:hAnsi="Tahoma" w:cs="Tahoma"/>
          <w:sz w:val="20"/>
          <w:szCs w:val="20"/>
        </w:rPr>
      </w:pPr>
    </w:p>
    <w:tbl>
      <w:tblPr>
        <w:tblW w:w="0" w:type="auto"/>
        <w:tblInd w:w="65" w:type="dxa"/>
        <w:tblCellMar>
          <w:left w:w="70" w:type="dxa"/>
          <w:right w:w="70" w:type="dxa"/>
        </w:tblCellMar>
        <w:tblLook w:val="04A0" w:firstRow="1" w:lastRow="0" w:firstColumn="1" w:lastColumn="0" w:noHBand="0" w:noVBand="1"/>
      </w:tblPr>
      <w:tblGrid>
        <w:gridCol w:w="1041"/>
        <w:gridCol w:w="1120"/>
        <w:gridCol w:w="1079"/>
        <w:gridCol w:w="1077"/>
      </w:tblGrid>
      <w:tr w:rsidR="00897950" w:rsidRPr="003653F5" w:rsidTr="006C4AF7">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950" w:rsidRPr="003653F5" w:rsidRDefault="00116808" w:rsidP="00116808">
            <w:pPr>
              <w:spacing w:after="0"/>
              <w:jc w:val="center"/>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EAX</w:t>
            </w:r>
          </w:p>
        </w:tc>
      </w:tr>
      <w:tr w:rsidR="009F5B57" w:rsidRPr="003653F5" w:rsidTr="009F5B5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Datum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Beursfonds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F5B57" w:rsidRPr="003653F5" w:rsidRDefault="00116808" w:rsidP="00116808">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Verschil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Indexcijfer</w:t>
            </w:r>
          </w:p>
        </w:tc>
      </w:tr>
      <w:tr w:rsidR="009F5B57" w:rsidRPr="003653F5" w:rsidTr="009F5B5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20-mei-16</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 xml:space="preserve"> € 434,360 </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116808"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0,00</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100,000</w:t>
            </w:r>
          </w:p>
        </w:tc>
      </w:tr>
      <w:tr w:rsidR="009F5B57" w:rsidRPr="003653F5" w:rsidTr="009F5B5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23-mei-16</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 xml:space="preserve"> € 432,570 </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116808"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-0,41</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99,588</w:t>
            </w:r>
          </w:p>
        </w:tc>
      </w:tr>
      <w:tr w:rsidR="009F5B57" w:rsidRPr="003653F5" w:rsidTr="009F5B5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24-mei-16</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 xml:space="preserve"> € 441,660 </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116808"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2,10</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101,681</w:t>
            </w:r>
          </w:p>
        </w:tc>
      </w:tr>
      <w:tr w:rsidR="009F5B57" w:rsidRPr="003653F5" w:rsidTr="009F5B5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25-mei-16</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 xml:space="preserve"> € 447,220 </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116808"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1,26</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102,961</w:t>
            </w:r>
          </w:p>
        </w:tc>
      </w:tr>
      <w:tr w:rsidR="009F5B57" w:rsidRPr="003653F5" w:rsidTr="009F5B5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26-mei-16</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 xml:space="preserve"> € 449,090 </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0,42%</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103,391</w:t>
            </w:r>
          </w:p>
        </w:tc>
      </w:tr>
      <w:tr w:rsidR="009F5B57" w:rsidRPr="003653F5" w:rsidTr="009F5B5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27-mei-16</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 xml:space="preserve"> € 450,940 </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0,41%</w:t>
            </w:r>
          </w:p>
        </w:tc>
        <w:tc>
          <w:tcPr>
            <w:tcW w:w="0" w:type="auto"/>
            <w:tcBorders>
              <w:top w:val="nil"/>
              <w:left w:val="nil"/>
              <w:bottom w:val="single" w:sz="4" w:space="0" w:color="auto"/>
              <w:right w:val="single" w:sz="4" w:space="0" w:color="auto"/>
            </w:tcBorders>
            <w:shd w:val="clear" w:color="auto" w:fill="auto"/>
            <w:noWrap/>
            <w:vAlign w:val="center"/>
            <w:hideMark/>
          </w:tcPr>
          <w:p w:rsidR="009F5B57" w:rsidRPr="003653F5" w:rsidRDefault="009F5B57" w:rsidP="00FC2176">
            <w:pPr>
              <w:spacing w:after="0"/>
              <w:rPr>
                <w:rFonts w:ascii="Tahoma" w:eastAsia="Times New Roman" w:hAnsi="Tahoma" w:cs="Tahoma"/>
                <w:color w:val="000000"/>
                <w:sz w:val="20"/>
                <w:szCs w:val="20"/>
                <w:lang w:eastAsia="nl-NL"/>
              </w:rPr>
            </w:pPr>
            <w:r w:rsidRPr="003653F5">
              <w:rPr>
                <w:rFonts w:ascii="Tahoma" w:eastAsia="Times New Roman" w:hAnsi="Tahoma" w:cs="Tahoma"/>
                <w:color w:val="000000"/>
                <w:sz w:val="20"/>
                <w:szCs w:val="20"/>
                <w:lang w:eastAsia="nl-NL"/>
              </w:rPr>
              <w:t>103,817</w:t>
            </w:r>
          </w:p>
        </w:tc>
      </w:tr>
    </w:tbl>
    <w:p w:rsidR="00C71BCD" w:rsidRPr="003653F5" w:rsidRDefault="00C71BCD" w:rsidP="00FC2176">
      <w:pPr>
        <w:pStyle w:val="Geenafstand"/>
        <w:spacing w:line="276" w:lineRule="auto"/>
        <w:rPr>
          <w:rFonts w:ascii="Tahoma" w:hAnsi="Tahoma" w:cs="Tahoma"/>
          <w:sz w:val="20"/>
          <w:szCs w:val="20"/>
        </w:rPr>
      </w:pPr>
    </w:p>
    <w:p w:rsidR="0014738D" w:rsidRPr="003653F5" w:rsidRDefault="0014738D" w:rsidP="00FC2176">
      <w:pPr>
        <w:pStyle w:val="Geenafstand"/>
        <w:spacing w:line="276" w:lineRule="auto"/>
        <w:rPr>
          <w:rFonts w:ascii="Tahoma" w:hAnsi="Tahoma" w:cs="Tahoma"/>
          <w:sz w:val="20"/>
          <w:szCs w:val="20"/>
        </w:rPr>
      </w:pPr>
      <w:r w:rsidRPr="003653F5">
        <w:rPr>
          <w:rFonts w:ascii="Tahoma" w:hAnsi="Tahoma" w:cs="Tahoma"/>
          <w:b/>
          <w:sz w:val="20"/>
          <w:szCs w:val="20"/>
        </w:rPr>
        <w:t>Tabel 2:</w:t>
      </w:r>
      <w:r w:rsidR="009A3907" w:rsidRPr="003653F5">
        <w:rPr>
          <w:rFonts w:ascii="Tahoma" w:hAnsi="Tahoma" w:cs="Tahoma"/>
          <w:sz w:val="20"/>
          <w:szCs w:val="20"/>
        </w:rPr>
        <w:t xml:space="preserve"> Tabel over de koers van EAX, het procentuele verschil ten opzichte van de vorige dag en de indexcijfers.</w:t>
      </w:r>
      <w:r w:rsidR="003653F5">
        <w:rPr>
          <w:rFonts w:ascii="Tahoma" w:hAnsi="Tahoma" w:cs="Tahoma"/>
          <w:sz w:val="20"/>
          <w:szCs w:val="20"/>
        </w:rPr>
        <w:t xml:space="preserve"> </w:t>
      </w:r>
    </w:p>
    <w:p w:rsidR="0014738D" w:rsidRPr="003653F5" w:rsidRDefault="0014738D" w:rsidP="00FC2176">
      <w:pPr>
        <w:pStyle w:val="Geenafstand"/>
        <w:spacing w:line="276" w:lineRule="auto"/>
        <w:rPr>
          <w:rFonts w:ascii="Tahoma" w:hAnsi="Tahoma" w:cs="Tahoma"/>
          <w:sz w:val="20"/>
          <w:szCs w:val="20"/>
        </w:rPr>
      </w:pPr>
    </w:p>
    <w:p w:rsidR="000061A9" w:rsidRPr="009F5B57" w:rsidRDefault="000061A9" w:rsidP="00FC2176">
      <w:pPr>
        <w:pStyle w:val="Geenafstand"/>
        <w:spacing w:line="276" w:lineRule="auto"/>
        <w:rPr>
          <w:rFonts w:ascii="Tahoma" w:hAnsi="Tahoma" w:cs="Tahoma"/>
        </w:rPr>
      </w:pPr>
    </w:p>
    <w:p w:rsidR="004B1506" w:rsidRDefault="004B1506"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rPr>
      </w:pPr>
    </w:p>
    <w:p w:rsidR="003653F5" w:rsidRDefault="003653F5" w:rsidP="00FC2176">
      <w:pPr>
        <w:pStyle w:val="Geenafstand"/>
        <w:spacing w:line="276" w:lineRule="auto"/>
        <w:rPr>
          <w:rFonts w:ascii="Tahoma" w:hAnsi="Tahoma" w:cs="Tahoma"/>
          <w:b/>
        </w:rPr>
      </w:pPr>
      <w:r>
        <w:rPr>
          <w:rFonts w:ascii="Tahoma" w:hAnsi="Tahoma" w:cs="Tahoma"/>
          <w:b/>
        </w:rPr>
        <w:lastRenderedPageBreak/>
        <w:t>Logboek</w:t>
      </w:r>
    </w:p>
    <w:p w:rsidR="003653F5" w:rsidRDefault="003653F5" w:rsidP="00FC2176">
      <w:pPr>
        <w:pStyle w:val="Geenafstand"/>
        <w:spacing w:line="276" w:lineRule="auto"/>
        <w:rPr>
          <w:rFonts w:ascii="Tahoma" w:hAnsi="Tahoma" w:cs="Tahoma"/>
          <w:b/>
        </w:rPr>
      </w:pPr>
    </w:p>
    <w:tbl>
      <w:tblPr>
        <w:tblStyle w:val="Tabelraster"/>
        <w:tblW w:w="0" w:type="auto"/>
        <w:tblLook w:val="04A0" w:firstRow="1" w:lastRow="0" w:firstColumn="1" w:lastColumn="0" w:noHBand="0" w:noVBand="1"/>
      </w:tblPr>
      <w:tblGrid>
        <w:gridCol w:w="1241"/>
        <w:gridCol w:w="1217"/>
        <w:gridCol w:w="1097"/>
        <w:gridCol w:w="1097"/>
        <w:gridCol w:w="1249"/>
      </w:tblGrid>
      <w:tr w:rsidR="007F63C1" w:rsidTr="00AD476A">
        <w:tc>
          <w:tcPr>
            <w:tcW w:w="0" w:type="auto"/>
            <w:tcBorders>
              <w:top w:val="single" w:sz="4" w:space="0" w:color="auto"/>
              <w:left w:val="single" w:sz="4" w:space="0" w:color="auto"/>
              <w:bottom w:val="single" w:sz="4" w:space="0" w:color="auto"/>
              <w:right w:val="single" w:sz="4" w:space="0" w:color="auto"/>
            </w:tcBorders>
            <w:hideMark/>
          </w:tcPr>
          <w:p w:rsidR="007F63C1" w:rsidRPr="003653F5" w:rsidRDefault="007F63C1">
            <w:pPr>
              <w:pStyle w:val="Geenafstand"/>
              <w:spacing w:line="276" w:lineRule="auto"/>
              <w:rPr>
                <w:rFonts w:ascii="Tahoma" w:hAnsi="Tahoma" w:cs="Tahoma"/>
              </w:rPr>
            </w:pPr>
            <w:r>
              <w:rPr>
                <w:rFonts w:ascii="Tahoma" w:hAnsi="Tahoma" w:cs="Tahoma"/>
              </w:rPr>
              <w:t>Onderdeel</w:t>
            </w:r>
          </w:p>
        </w:tc>
        <w:tc>
          <w:tcPr>
            <w:tcW w:w="4660" w:type="dxa"/>
            <w:gridSpan w:val="4"/>
            <w:tcBorders>
              <w:top w:val="single" w:sz="4" w:space="0" w:color="auto"/>
              <w:left w:val="single" w:sz="4" w:space="0" w:color="auto"/>
              <w:bottom w:val="single" w:sz="4" w:space="0" w:color="auto"/>
              <w:right w:val="single" w:sz="4" w:space="0" w:color="auto"/>
            </w:tcBorders>
            <w:hideMark/>
          </w:tcPr>
          <w:p w:rsidR="007F63C1" w:rsidRPr="003653F5" w:rsidRDefault="007F63C1">
            <w:pPr>
              <w:pStyle w:val="Geenafstand"/>
              <w:spacing w:line="276" w:lineRule="auto"/>
              <w:rPr>
                <w:rFonts w:ascii="Tahoma" w:hAnsi="Tahoma" w:cs="Tahoma"/>
              </w:rPr>
            </w:pPr>
            <w:r w:rsidRPr="003653F5">
              <w:rPr>
                <w:rFonts w:ascii="Tahoma" w:hAnsi="Tahoma" w:cs="Tahoma"/>
              </w:rPr>
              <w:t>Datum</w:t>
            </w: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rsidP="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18-5-2016</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3-6-2016</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5-6-2016</w:t>
            </w: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sidRPr="003653F5">
              <w:rPr>
                <w:rFonts w:ascii="Tahoma" w:hAnsi="Tahoma" w:cs="Tahoma"/>
              </w:rPr>
              <w:t>6-6-2016</w:t>
            </w: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Voorkant</w:t>
            </w: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Inhoud</w:t>
            </w: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sidRPr="003653F5">
              <w:rPr>
                <w:rFonts w:ascii="Tahoma" w:hAnsi="Tahoma" w:cs="Tahoma"/>
              </w:rPr>
              <w:t>x</w:t>
            </w: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Inleiding</w:t>
            </w: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Resultaten</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sidRPr="003653F5">
              <w:rPr>
                <w:rFonts w:ascii="Tahoma" w:hAnsi="Tahoma" w:cs="Tahoma"/>
              </w:rPr>
              <w:t>x</w:t>
            </w: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Conclusie</w:t>
            </w: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sidRPr="003653F5">
              <w:rPr>
                <w:rFonts w:ascii="Tahoma" w:hAnsi="Tahoma" w:cs="Tahoma"/>
              </w:rPr>
              <w:t>x</w:t>
            </w: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Nawoord</w:t>
            </w: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sidRPr="003653F5">
              <w:rPr>
                <w:rFonts w:ascii="Tahoma" w:hAnsi="Tahoma" w:cs="Tahoma"/>
              </w:rPr>
              <w:t>x</w:t>
            </w: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Artikelen</w:t>
            </w: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Bronnen</w:t>
            </w: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Pr>
                <w:rFonts w:ascii="Tahoma" w:hAnsi="Tahoma" w:cs="Tahoma"/>
              </w:rPr>
              <w:t>x</w:t>
            </w: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Tabellen</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sidRPr="003653F5">
              <w:rPr>
                <w:rFonts w:ascii="Tahoma" w:hAnsi="Tahoma" w:cs="Tahoma"/>
              </w:rPr>
              <w:t>x</w:t>
            </w: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Logboek</w:t>
            </w:r>
          </w:p>
        </w:tc>
        <w:tc>
          <w:tcPr>
            <w:tcW w:w="0" w:type="auto"/>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x</w:t>
            </w: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sidRPr="003653F5">
              <w:rPr>
                <w:rFonts w:ascii="Tahoma" w:hAnsi="Tahoma" w:cs="Tahoma"/>
              </w:rPr>
              <w:t>x</w:t>
            </w:r>
          </w:p>
        </w:tc>
      </w:tr>
      <w:tr w:rsidR="003653F5" w:rsidTr="003653F5">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Tijdsduur</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60 min</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pPr>
              <w:pStyle w:val="Geenafstand"/>
              <w:spacing w:line="276" w:lineRule="auto"/>
              <w:rPr>
                <w:rFonts w:ascii="Tahoma" w:hAnsi="Tahoma" w:cs="Tahoma"/>
              </w:rPr>
            </w:pPr>
            <w:r w:rsidRPr="003653F5">
              <w:rPr>
                <w:rFonts w:ascii="Tahoma" w:hAnsi="Tahoma" w:cs="Tahoma"/>
              </w:rPr>
              <w:t>100 min</w:t>
            </w:r>
          </w:p>
        </w:tc>
        <w:tc>
          <w:tcPr>
            <w:tcW w:w="0" w:type="auto"/>
            <w:tcBorders>
              <w:top w:val="single" w:sz="4" w:space="0" w:color="auto"/>
              <w:left w:val="single" w:sz="4" w:space="0" w:color="auto"/>
              <w:bottom w:val="single" w:sz="4" w:space="0" w:color="auto"/>
              <w:right w:val="single" w:sz="4" w:space="0" w:color="auto"/>
            </w:tcBorders>
            <w:hideMark/>
          </w:tcPr>
          <w:p w:rsidR="003653F5" w:rsidRPr="003653F5" w:rsidRDefault="003653F5" w:rsidP="003653F5">
            <w:pPr>
              <w:pStyle w:val="Geenafstand"/>
              <w:spacing w:line="276" w:lineRule="auto"/>
              <w:rPr>
                <w:rFonts w:ascii="Tahoma" w:hAnsi="Tahoma" w:cs="Tahoma"/>
              </w:rPr>
            </w:pPr>
            <w:r w:rsidRPr="003653F5">
              <w:rPr>
                <w:rFonts w:ascii="Tahoma" w:hAnsi="Tahoma" w:cs="Tahoma"/>
              </w:rPr>
              <w:t>180 min</w:t>
            </w:r>
          </w:p>
        </w:tc>
        <w:tc>
          <w:tcPr>
            <w:tcW w:w="1249" w:type="dxa"/>
            <w:tcBorders>
              <w:top w:val="single" w:sz="4" w:space="0" w:color="auto"/>
              <w:left w:val="single" w:sz="4" w:space="0" w:color="auto"/>
              <w:bottom w:val="single" w:sz="4" w:space="0" w:color="auto"/>
              <w:right w:val="single" w:sz="4" w:space="0" w:color="auto"/>
            </w:tcBorders>
          </w:tcPr>
          <w:p w:rsidR="003653F5" w:rsidRPr="003653F5" w:rsidRDefault="003653F5">
            <w:pPr>
              <w:pStyle w:val="Geenafstand"/>
              <w:spacing w:line="276" w:lineRule="auto"/>
              <w:rPr>
                <w:rFonts w:ascii="Tahoma" w:hAnsi="Tahoma" w:cs="Tahoma"/>
              </w:rPr>
            </w:pPr>
            <w:r w:rsidRPr="003653F5">
              <w:rPr>
                <w:rFonts w:ascii="Tahoma" w:hAnsi="Tahoma" w:cs="Tahoma"/>
              </w:rPr>
              <w:t>60 min</w:t>
            </w:r>
          </w:p>
        </w:tc>
      </w:tr>
    </w:tbl>
    <w:p w:rsidR="003653F5" w:rsidRPr="003653F5" w:rsidRDefault="003653F5" w:rsidP="00FC2176">
      <w:pPr>
        <w:pStyle w:val="Geenafstand"/>
        <w:spacing w:line="276" w:lineRule="auto"/>
        <w:rPr>
          <w:rFonts w:ascii="Tahoma" w:hAnsi="Tahoma" w:cs="Tahoma"/>
          <w:b/>
        </w:rPr>
      </w:pPr>
    </w:p>
    <w:sectPr w:rsidR="003653F5" w:rsidRPr="003653F5" w:rsidSect="008813EE">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FD" w:rsidRDefault="00E458FD" w:rsidP="00551EAC">
      <w:pPr>
        <w:spacing w:after="0" w:line="240" w:lineRule="auto"/>
      </w:pPr>
      <w:r>
        <w:separator/>
      </w:r>
    </w:p>
  </w:endnote>
  <w:endnote w:type="continuationSeparator" w:id="0">
    <w:p w:rsidR="00E458FD" w:rsidRDefault="00E458FD" w:rsidP="0055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ril-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rPr>
      <w:id w:val="99546652"/>
      <w:docPartObj>
        <w:docPartGallery w:val="Page Numbers (Bottom of Page)"/>
        <w:docPartUnique/>
      </w:docPartObj>
    </w:sdtPr>
    <w:sdtEndPr>
      <w:rPr>
        <w:rFonts w:asciiTheme="majorHAnsi" w:hAnsiTheme="majorHAnsi"/>
      </w:rPr>
    </w:sdtEndPr>
    <w:sdtContent>
      <w:sdt>
        <w:sdtPr>
          <w:rPr>
            <w:rFonts w:asciiTheme="majorHAnsi" w:hAnsiTheme="majorHAnsi" w:cs="Tahoma"/>
          </w:rPr>
          <w:id w:val="483073153"/>
          <w:docPartObj>
            <w:docPartGallery w:val="Page Numbers (Top of Page)"/>
            <w:docPartUnique/>
          </w:docPartObj>
        </w:sdtPr>
        <w:sdtEndPr/>
        <w:sdtContent>
          <w:p w:rsidR="00DC12CA" w:rsidRPr="006C4AF7" w:rsidRDefault="00DC12CA">
            <w:pPr>
              <w:pStyle w:val="Voettekst"/>
              <w:jc w:val="right"/>
              <w:rPr>
                <w:rFonts w:asciiTheme="majorHAnsi" w:hAnsiTheme="majorHAnsi" w:cs="Tahoma"/>
              </w:rPr>
            </w:pPr>
            <w:r w:rsidRPr="006C4AF7">
              <w:rPr>
                <w:rFonts w:asciiTheme="majorHAnsi" w:hAnsiTheme="majorHAnsi" w:cs="Tahoma"/>
              </w:rPr>
              <w:t xml:space="preserve">Pagina </w:t>
            </w:r>
            <w:r w:rsidRPr="006C4AF7">
              <w:rPr>
                <w:rFonts w:asciiTheme="majorHAnsi" w:hAnsiTheme="majorHAnsi" w:cs="Tahoma"/>
                <w:b/>
                <w:sz w:val="24"/>
                <w:szCs w:val="24"/>
              </w:rPr>
              <w:fldChar w:fldCharType="begin"/>
            </w:r>
            <w:r w:rsidRPr="006C4AF7">
              <w:rPr>
                <w:rFonts w:asciiTheme="majorHAnsi" w:hAnsiTheme="majorHAnsi" w:cs="Tahoma"/>
                <w:b/>
              </w:rPr>
              <w:instrText>PAGE</w:instrText>
            </w:r>
            <w:r w:rsidRPr="006C4AF7">
              <w:rPr>
                <w:rFonts w:asciiTheme="majorHAnsi" w:hAnsiTheme="majorHAnsi" w:cs="Tahoma"/>
                <w:b/>
                <w:sz w:val="24"/>
                <w:szCs w:val="24"/>
              </w:rPr>
              <w:fldChar w:fldCharType="separate"/>
            </w:r>
            <w:r w:rsidR="00146787">
              <w:rPr>
                <w:rFonts w:asciiTheme="majorHAnsi" w:hAnsiTheme="majorHAnsi" w:cs="Tahoma"/>
                <w:b/>
                <w:noProof/>
              </w:rPr>
              <w:t>1</w:t>
            </w:r>
            <w:r w:rsidRPr="006C4AF7">
              <w:rPr>
                <w:rFonts w:asciiTheme="majorHAnsi" w:hAnsiTheme="majorHAnsi" w:cs="Tahoma"/>
                <w:b/>
                <w:sz w:val="24"/>
                <w:szCs w:val="24"/>
              </w:rPr>
              <w:fldChar w:fldCharType="end"/>
            </w:r>
            <w:r w:rsidRPr="006C4AF7">
              <w:rPr>
                <w:rFonts w:asciiTheme="majorHAnsi" w:hAnsiTheme="majorHAnsi" w:cs="Tahoma"/>
              </w:rPr>
              <w:t xml:space="preserve"> van </w:t>
            </w:r>
            <w:r w:rsidRPr="006C4AF7">
              <w:rPr>
                <w:rFonts w:asciiTheme="majorHAnsi" w:hAnsiTheme="majorHAnsi" w:cs="Tahoma"/>
                <w:b/>
                <w:sz w:val="24"/>
                <w:szCs w:val="24"/>
              </w:rPr>
              <w:fldChar w:fldCharType="begin"/>
            </w:r>
            <w:r w:rsidRPr="006C4AF7">
              <w:rPr>
                <w:rFonts w:asciiTheme="majorHAnsi" w:hAnsiTheme="majorHAnsi" w:cs="Tahoma"/>
                <w:b/>
              </w:rPr>
              <w:instrText>NUMPAGES</w:instrText>
            </w:r>
            <w:r w:rsidRPr="006C4AF7">
              <w:rPr>
                <w:rFonts w:asciiTheme="majorHAnsi" w:hAnsiTheme="majorHAnsi" w:cs="Tahoma"/>
                <w:b/>
                <w:sz w:val="24"/>
                <w:szCs w:val="24"/>
              </w:rPr>
              <w:fldChar w:fldCharType="separate"/>
            </w:r>
            <w:r w:rsidR="00146787">
              <w:rPr>
                <w:rFonts w:asciiTheme="majorHAnsi" w:hAnsiTheme="majorHAnsi" w:cs="Tahoma"/>
                <w:b/>
                <w:noProof/>
              </w:rPr>
              <w:t>16</w:t>
            </w:r>
            <w:r w:rsidRPr="006C4AF7">
              <w:rPr>
                <w:rFonts w:asciiTheme="majorHAnsi" w:hAnsiTheme="majorHAnsi" w:cs="Tahoma"/>
                <w:b/>
                <w:sz w:val="24"/>
                <w:szCs w:val="24"/>
              </w:rPr>
              <w:fldChar w:fldCharType="end"/>
            </w:r>
          </w:p>
        </w:sdtContent>
      </w:sdt>
    </w:sdtContent>
  </w:sdt>
  <w:p w:rsidR="00DC12CA" w:rsidRPr="006C4AF7" w:rsidRDefault="00DC12CA">
    <w:pPr>
      <w:pStyle w:val="Voettekst"/>
      <w:rPr>
        <w:rFonts w:asciiTheme="majorHAnsi" w:hAnsiTheme="majorHAnsi" w:cs="Tahoma"/>
      </w:rPr>
    </w:pPr>
    <w:r w:rsidRPr="006C4AF7">
      <w:rPr>
        <w:rFonts w:asciiTheme="majorHAnsi" w:hAnsiTheme="majorHAnsi" w:cs="Tahoma"/>
      </w:rPr>
      <w:t>© 7-6-2016 M&amp;O Aandelenkoers van Ahold en AEX – Leon Eggink L4HB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FD" w:rsidRDefault="00E458FD" w:rsidP="00551EAC">
      <w:pPr>
        <w:spacing w:after="0" w:line="240" w:lineRule="auto"/>
      </w:pPr>
      <w:r>
        <w:separator/>
      </w:r>
    </w:p>
  </w:footnote>
  <w:footnote w:type="continuationSeparator" w:id="0">
    <w:p w:rsidR="00E458FD" w:rsidRDefault="00E458FD" w:rsidP="00551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2CA" w:rsidRPr="006C4AF7" w:rsidRDefault="00DC06C8">
    <w:pPr>
      <w:pStyle w:val="Koptekst"/>
    </w:pPr>
    <w:r w:rsidRPr="006C4AF7">
      <w:rPr>
        <w:noProof/>
        <w:lang w:eastAsia="nl-NL"/>
      </w:rPr>
      <mc:AlternateContent>
        <mc:Choice Requires="wps">
          <w:drawing>
            <wp:anchor distT="0" distB="0" distL="114300" distR="114300" simplePos="0" relativeHeight="251658240" behindDoc="0" locked="0" layoutInCell="1" allowOverlap="1">
              <wp:simplePos x="0" y="0"/>
              <wp:positionH relativeFrom="margin">
                <wp:posOffset>-969010</wp:posOffset>
              </wp:positionH>
              <wp:positionV relativeFrom="margin">
                <wp:posOffset>-951865</wp:posOffset>
              </wp:positionV>
              <wp:extent cx="7686040" cy="408305"/>
              <wp:effectExtent l="26035" t="24130" r="31750" b="53340"/>
              <wp:wrapSquare wrapText="bothSides"/>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040" cy="408305"/>
                      </a:xfrm>
                      <a:prstGeom prst="flowChartDocument">
                        <a:avLst/>
                      </a:prstGeom>
                      <a:solidFill>
                        <a:schemeClr val="tx2">
                          <a:lumMod val="100000"/>
                          <a:lumOff val="0"/>
                        </a:schemeClr>
                      </a:solidFill>
                      <a:ln w="38100" cmpd="sng" algn="ctr">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F789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 o:spid="_x0000_s1026" type="#_x0000_t114" style="position:absolute;margin-left:-76.3pt;margin-top:-74.95pt;width:605.2pt;height:32.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" fillcolor="#1f497d [3215]" strokecolor="#f2f2f2 [3041]" strokeweight="3pt">
              <v:shadow on="t" color="#243f60 [1604]" opacity=".5" offset="1pt"/>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15DB0"/>
    <w:multiLevelType w:val="multilevel"/>
    <w:tmpl w:val="CE3A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301C8"/>
    <w:multiLevelType w:val="multilevel"/>
    <w:tmpl w:val="1D7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72415"/>
    <w:multiLevelType w:val="multilevel"/>
    <w:tmpl w:val="C2E4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F53003"/>
    <w:multiLevelType w:val="multilevel"/>
    <w:tmpl w:val="4EA4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00"/>
    <w:rsid w:val="000061A9"/>
    <w:rsid w:val="00006294"/>
    <w:rsid w:val="00012107"/>
    <w:rsid w:val="000347E2"/>
    <w:rsid w:val="00061F80"/>
    <w:rsid w:val="000A1987"/>
    <w:rsid w:val="000B2FD0"/>
    <w:rsid w:val="000E467A"/>
    <w:rsid w:val="000F715A"/>
    <w:rsid w:val="00116808"/>
    <w:rsid w:val="00146787"/>
    <w:rsid w:val="0014738D"/>
    <w:rsid w:val="0015329B"/>
    <w:rsid w:val="00172717"/>
    <w:rsid w:val="001D3B01"/>
    <w:rsid w:val="001E39D5"/>
    <w:rsid w:val="001F406E"/>
    <w:rsid w:val="00243D91"/>
    <w:rsid w:val="00272810"/>
    <w:rsid w:val="00280DD1"/>
    <w:rsid w:val="0029024D"/>
    <w:rsid w:val="0029391F"/>
    <w:rsid w:val="002A5C00"/>
    <w:rsid w:val="002A6C59"/>
    <w:rsid w:val="002B3D98"/>
    <w:rsid w:val="002C1C63"/>
    <w:rsid w:val="002E447C"/>
    <w:rsid w:val="002F5F52"/>
    <w:rsid w:val="00317C01"/>
    <w:rsid w:val="00345F65"/>
    <w:rsid w:val="00360F23"/>
    <w:rsid w:val="003653F5"/>
    <w:rsid w:val="003709D4"/>
    <w:rsid w:val="003F0F0F"/>
    <w:rsid w:val="00415A94"/>
    <w:rsid w:val="00433144"/>
    <w:rsid w:val="004805B8"/>
    <w:rsid w:val="00484FE2"/>
    <w:rsid w:val="004B04E7"/>
    <w:rsid w:val="004B1506"/>
    <w:rsid w:val="00517F96"/>
    <w:rsid w:val="00520985"/>
    <w:rsid w:val="00551CC1"/>
    <w:rsid w:val="00551EAC"/>
    <w:rsid w:val="00582B62"/>
    <w:rsid w:val="00583553"/>
    <w:rsid w:val="00585AE9"/>
    <w:rsid w:val="00587F5F"/>
    <w:rsid w:val="005B42D7"/>
    <w:rsid w:val="005D0C51"/>
    <w:rsid w:val="005E3CB8"/>
    <w:rsid w:val="00614226"/>
    <w:rsid w:val="00657611"/>
    <w:rsid w:val="00664C29"/>
    <w:rsid w:val="006678B9"/>
    <w:rsid w:val="006725B9"/>
    <w:rsid w:val="00674A0C"/>
    <w:rsid w:val="00691D73"/>
    <w:rsid w:val="006A0FC5"/>
    <w:rsid w:val="006A6824"/>
    <w:rsid w:val="006C4AF7"/>
    <w:rsid w:val="00721897"/>
    <w:rsid w:val="0078785E"/>
    <w:rsid w:val="007A2214"/>
    <w:rsid w:val="007D36FB"/>
    <w:rsid w:val="007F63C1"/>
    <w:rsid w:val="00805F07"/>
    <w:rsid w:val="00823B04"/>
    <w:rsid w:val="00862191"/>
    <w:rsid w:val="008813EE"/>
    <w:rsid w:val="00897950"/>
    <w:rsid w:val="008A7D38"/>
    <w:rsid w:val="00942A2A"/>
    <w:rsid w:val="00952B0E"/>
    <w:rsid w:val="00972371"/>
    <w:rsid w:val="009A3907"/>
    <w:rsid w:val="009F5B57"/>
    <w:rsid w:val="00A46131"/>
    <w:rsid w:val="00AB2921"/>
    <w:rsid w:val="00AC3026"/>
    <w:rsid w:val="00B05364"/>
    <w:rsid w:val="00B17436"/>
    <w:rsid w:val="00B44697"/>
    <w:rsid w:val="00B60300"/>
    <w:rsid w:val="00B84D0D"/>
    <w:rsid w:val="00BD30AB"/>
    <w:rsid w:val="00BF5841"/>
    <w:rsid w:val="00BF77D2"/>
    <w:rsid w:val="00C71BCD"/>
    <w:rsid w:val="00CF09A8"/>
    <w:rsid w:val="00D20120"/>
    <w:rsid w:val="00D22030"/>
    <w:rsid w:val="00D232A4"/>
    <w:rsid w:val="00DA2247"/>
    <w:rsid w:val="00DC06C8"/>
    <w:rsid w:val="00DC12CA"/>
    <w:rsid w:val="00DE2DBD"/>
    <w:rsid w:val="00DE613E"/>
    <w:rsid w:val="00DF0517"/>
    <w:rsid w:val="00E458FD"/>
    <w:rsid w:val="00E814D9"/>
    <w:rsid w:val="00E82335"/>
    <w:rsid w:val="00E8668C"/>
    <w:rsid w:val="00EE13BD"/>
    <w:rsid w:val="00EE64AF"/>
    <w:rsid w:val="00F417EC"/>
    <w:rsid w:val="00F56C66"/>
    <w:rsid w:val="00FC2176"/>
    <w:rsid w:val="00FC575A"/>
    <w:rsid w:val="00FF1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3DC68-7868-4D79-96D5-28BA3A4E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121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121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053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5C00"/>
    <w:pPr>
      <w:spacing w:after="0" w:line="240" w:lineRule="auto"/>
    </w:pPr>
  </w:style>
  <w:style w:type="character" w:customStyle="1" w:styleId="Kop1Char">
    <w:name w:val="Kop 1 Char"/>
    <w:basedOn w:val="Standaardalinea-lettertype"/>
    <w:link w:val="Kop1"/>
    <w:uiPriority w:val="9"/>
    <w:rsid w:val="0001210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012107"/>
    <w:pPr>
      <w:outlineLvl w:val="9"/>
    </w:pPr>
    <w:rPr>
      <w:lang w:eastAsia="nl-NL"/>
    </w:rPr>
  </w:style>
  <w:style w:type="paragraph" w:styleId="Ballontekst">
    <w:name w:val="Balloon Text"/>
    <w:basedOn w:val="Standaard"/>
    <w:link w:val="BallontekstChar"/>
    <w:uiPriority w:val="99"/>
    <w:semiHidden/>
    <w:unhideWhenUsed/>
    <w:rsid w:val="000121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107"/>
    <w:rPr>
      <w:rFonts w:ascii="Tahoma" w:hAnsi="Tahoma" w:cs="Tahoma"/>
      <w:sz w:val="16"/>
      <w:szCs w:val="16"/>
    </w:rPr>
  </w:style>
  <w:style w:type="character" w:customStyle="1" w:styleId="Kop2Char">
    <w:name w:val="Kop 2 Char"/>
    <w:basedOn w:val="Standaardalinea-lettertype"/>
    <w:link w:val="Kop2"/>
    <w:uiPriority w:val="9"/>
    <w:rsid w:val="00012107"/>
    <w:rPr>
      <w:rFonts w:asciiTheme="majorHAnsi" w:eastAsiaTheme="majorEastAsia" w:hAnsiTheme="majorHAnsi" w:cstheme="majorBidi"/>
      <w:b/>
      <w:bCs/>
      <w:color w:val="4F81BD" w:themeColor="accent1"/>
      <w:sz w:val="26"/>
      <w:szCs w:val="26"/>
    </w:rPr>
  </w:style>
  <w:style w:type="paragraph" w:styleId="Inhopg1">
    <w:name w:val="toc 1"/>
    <w:basedOn w:val="Standaard"/>
    <w:next w:val="Standaard"/>
    <w:autoRedefine/>
    <w:uiPriority w:val="39"/>
    <w:unhideWhenUsed/>
    <w:rsid w:val="00E8668C"/>
    <w:pPr>
      <w:spacing w:after="100"/>
    </w:pPr>
  </w:style>
  <w:style w:type="paragraph" w:styleId="Inhopg2">
    <w:name w:val="toc 2"/>
    <w:basedOn w:val="Standaard"/>
    <w:next w:val="Standaard"/>
    <w:autoRedefine/>
    <w:uiPriority w:val="39"/>
    <w:unhideWhenUsed/>
    <w:rsid w:val="00E8668C"/>
    <w:pPr>
      <w:spacing w:after="100"/>
      <w:ind w:left="220"/>
    </w:pPr>
  </w:style>
  <w:style w:type="character" w:styleId="Hyperlink">
    <w:name w:val="Hyperlink"/>
    <w:basedOn w:val="Standaardalinea-lettertype"/>
    <w:uiPriority w:val="99"/>
    <w:unhideWhenUsed/>
    <w:rsid w:val="00E8668C"/>
    <w:rPr>
      <w:color w:val="0000FF" w:themeColor="hyperlink"/>
      <w:u w:val="single"/>
    </w:rPr>
  </w:style>
  <w:style w:type="paragraph" w:styleId="Voetnoottekst">
    <w:name w:val="footnote text"/>
    <w:basedOn w:val="Standaard"/>
    <w:link w:val="VoetnoottekstChar"/>
    <w:uiPriority w:val="99"/>
    <w:semiHidden/>
    <w:unhideWhenUsed/>
    <w:rsid w:val="00551EA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51EAC"/>
    <w:rPr>
      <w:sz w:val="20"/>
      <w:szCs w:val="20"/>
    </w:rPr>
  </w:style>
  <w:style w:type="character" w:styleId="Voetnootmarkering">
    <w:name w:val="footnote reference"/>
    <w:basedOn w:val="Standaardalinea-lettertype"/>
    <w:uiPriority w:val="99"/>
    <w:semiHidden/>
    <w:unhideWhenUsed/>
    <w:rsid w:val="00551EAC"/>
    <w:rPr>
      <w:vertAlign w:val="superscript"/>
    </w:rPr>
  </w:style>
  <w:style w:type="character" w:customStyle="1" w:styleId="Kop3Char">
    <w:name w:val="Kop 3 Char"/>
    <w:basedOn w:val="Standaardalinea-lettertype"/>
    <w:link w:val="Kop3"/>
    <w:uiPriority w:val="9"/>
    <w:rsid w:val="00B05364"/>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B05364"/>
    <w:pPr>
      <w:spacing w:after="100"/>
      <w:ind w:left="440"/>
    </w:pPr>
  </w:style>
  <w:style w:type="paragraph" w:styleId="Koptekst">
    <w:name w:val="header"/>
    <w:basedOn w:val="Standaard"/>
    <w:link w:val="KoptekstChar"/>
    <w:uiPriority w:val="99"/>
    <w:unhideWhenUsed/>
    <w:rsid w:val="00582B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2B62"/>
  </w:style>
  <w:style w:type="paragraph" w:styleId="Voettekst">
    <w:name w:val="footer"/>
    <w:basedOn w:val="Standaard"/>
    <w:link w:val="VoettekstChar"/>
    <w:uiPriority w:val="99"/>
    <w:unhideWhenUsed/>
    <w:rsid w:val="00582B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2B62"/>
  </w:style>
  <w:style w:type="table" w:styleId="Tabelraster">
    <w:name w:val="Table Grid"/>
    <w:basedOn w:val="Standaardtabel"/>
    <w:uiPriority w:val="59"/>
    <w:rsid w:val="002B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B292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abril-bold">
    <w:name w:val="ui-abril-bold"/>
    <w:basedOn w:val="Standaard"/>
    <w:rsid w:val="00AB2921"/>
    <w:pPr>
      <w:spacing w:before="100" w:beforeAutospacing="1" w:after="100" w:afterAutospacing="1" w:line="240" w:lineRule="auto"/>
    </w:pPr>
    <w:rPr>
      <w:rFonts w:ascii="abril-bold" w:eastAsia="Times New Roman" w:hAnsi="abril-bold" w:cs="Times New Roman"/>
      <w:sz w:val="24"/>
      <w:szCs w:val="24"/>
      <w:lang w:eastAsia="nl-NL"/>
    </w:rPr>
  </w:style>
  <w:style w:type="character" w:customStyle="1" w:styleId="ui-table-cell">
    <w:name w:val="ui-table-cell"/>
    <w:basedOn w:val="Standaardalinea-lettertype"/>
    <w:rsid w:val="00AB2921"/>
  </w:style>
  <w:style w:type="character" w:customStyle="1" w:styleId="ui-uppercase-text1">
    <w:name w:val="ui-uppercase-text1"/>
    <w:basedOn w:val="Standaardalinea-lettertype"/>
    <w:rsid w:val="00AB2921"/>
    <w:rPr>
      <w:caps/>
    </w:rPr>
  </w:style>
  <w:style w:type="character" w:customStyle="1" w:styleId="playtime3">
    <w:name w:val="playtime3"/>
    <w:basedOn w:val="Standaardalinea-lettertype"/>
    <w:rsid w:val="005D0C51"/>
    <w:rPr>
      <w:b/>
      <w:bCs/>
      <w:color w:val="FFFFFF"/>
      <w:shd w:val="clear" w:color="auto" w:fill="000000"/>
    </w:rPr>
  </w:style>
  <w:style w:type="character" w:styleId="Zwaar">
    <w:name w:val="Strong"/>
    <w:basedOn w:val="Standaardalinea-lettertype"/>
    <w:uiPriority w:val="22"/>
    <w:qFormat/>
    <w:rsid w:val="00942A2A"/>
    <w:rPr>
      <w:b/>
      <w:bCs/>
    </w:rPr>
  </w:style>
  <w:style w:type="character" w:customStyle="1" w:styleId="apple-converted-space">
    <w:name w:val="apple-converted-space"/>
    <w:basedOn w:val="Standaardalinea-lettertype"/>
    <w:rsid w:val="0029024D"/>
  </w:style>
  <w:style w:type="character" w:customStyle="1" w:styleId="author">
    <w:name w:val="author"/>
    <w:basedOn w:val="Standaardalinea-lettertype"/>
    <w:rsid w:val="00433144"/>
  </w:style>
  <w:style w:type="character" w:customStyle="1" w:styleId="vcard">
    <w:name w:val="vcard"/>
    <w:basedOn w:val="Standaardalinea-lettertype"/>
    <w:rsid w:val="00433144"/>
  </w:style>
  <w:style w:type="character" w:customStyle="1" w:styleId="post-format-icon">
    <w:name w:val="post-format-icon"/>
    <w:basedOn w:val="Standaardalinea-lettertype"/>
    <w:rsid w:val="00433144"/>
  </w:style>
  <w:style w:type="character" w:customStyle="1" w:styleId="icon">
    <w:name w:val="icon"/>
    <w:basedOn w:val="Standaardalinea-lettertype"/>
    <w:rsid w:val="0078785E"/>
  </w:style>
  <w:style w:type="character" w:customStyle="1" w:styleId="sep">
    <w:name w:val="sep"/>
    <w:basedOn w:val="Standaardalinea-lettertype"/>
    <w:rsid w:val="0078785E"/>
  </w:style>
  <w:style w:type="character" w:customStyle="1" w:styleId="wp-caption">
    <w:name w:val="wp-caption"/>
    <w:basedOn w:val="Standaardalinea-lettertype"/>
    <w:rsid w:val="0078785E"/>
  </w:style>
  <w:style w:type="paragraph" w:customStyle="1" w:styleId="wp-caption-text">
    <w:name w:val="wp-caption-text"/>
    <w:basedOn w:val="Standaard"/>
    <w:rsid w:val="007878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ads-ui-components-credits-colored">
    <w:name w:val="teads-ui-components-credits-colored"/>
    <w:basedOn w:val="Standaardalinea-lettertype"/>
    <w:rsid w:val="0078785E"/>
  </w:style>
  <w:style w:type="character" w:styleId="GevolgdeHyperlink">
    <w:name w:val="FollowedHyperlink"/>
    <w:basedOn w:val="Standaardalinea-lettertype"/>
    <w:uiPriority w:val="99"/>
    <w:semiHidden/>
    <w:unhideWhenUsed/>
    <w:rsid w:val="000A1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15775301">
      <w:bodyDiv w:val="1"/>
      <w:marLeft w:val="0"/>
      <w:marRight w:val="0"/>
      <w:marTop w:val="0"/>
      <w:marBottom w:val="0"/>
      <w:divBdr>
        <w:top w:val="none" w:sz="0" w:space="0" w:color="auto"/>
        <w:left w:val="none" w:sz="0" w:space="0" w:color="auto"/>
        <w:bottom w:val="none" w:sz="0" w:space="0" w:color="auto"/>
        <w:right w:val="none" w:sz="0" w:space="0" w:color="auto"/>
      </w:divBdr>
      <w:divsChild>
        <w:div w:id="31420337">
          <w:marLeft w:val="0"/>
          <w:marRight w:val="0"/>
          <w:marTop w:val="0"/>
          <w:marBottom w:val="0"/>
          <w:divBdr>
            <w:top w:val="none" w:sz="0" w:space="0" w:color="auto"/>
            <w:left w:val="none" w:sz="0" w:space="0" w:color="auto"/>
            <w:bottom w:val="none" w:sz="0" w:space="0" w:color="auto"/>
            <w:right w:val="none" w:sz="0" w:space="0" w:color="auto"/>
          </w:divBdr>
          <w:divsChild>
            <w:div w:id="923030904">
              <w:marLeft w:val="0"/>
              <w:marRight w:val="0"/>
              <w:marTop w:val="0"/>
              <w:marBottom w:val="0"/>
              <w:divBdr>
                <w:top w:val="none" w:sz="0" w:space="0" w:color="auto"/>
                <w:left w:val="none" w:sz="0" w:space="0" w:color="auto"/>
                <w:bottom w:val="none" w:sz="0" w:space="0" w:color="auto"/>
                <w:right w:val="none" w:sz="0" w:space="0" w:color="auto"/>
              </w:divBdr>
              <w:divsChild>
                <w:div w:id="515852915">
                  <w:marLeft w:val="0"/>
                  <w:marRight w:val="0"/>
                  <w:marTop w:val="0"/>
                  <w:marBottom w:val="0"/>
                  <w:divBdr>
                    <w:top w:val="none" w:sz="0" w:space="0" w:color="auto"/>
                    <w:left w:val="none" w:sz="0" w:space="0" w:color="auto"/>
                    <w:bottom w:val="none" w:sz="0" w:space="0" w:color="auto"/>
                    <w:right w:val="none" w:sz="0" w:space="0" w:color="auto"/>
                  </w:divBdr>
                  <w:divsChild>
                    <w:div w:id="1801217879">
                      <w:marLeft w:val="0"/>
                      <w:marRight w:val="0"/>
                      <w:marTop w:val="136"/>
                      <w:marBottom w:val="0"/>
                      <w:divBdr>
                        <w:top w:val="none" w:sz="0" w:space="0" w:color="auto"/>
                        <w:left w:val="none" w:sz="0" w:space="0" w:color="auto"/>
                        <w:bottom w:val="none" w:sz="0" w:space="0" w:color="auto"/>
                        <w:right w:val="none" w:sz="0" w:space="0" w:color="auto"/>
                      </w:divBdr>
                      <w:divsChild>
                        <w:div w:id="1176460451">
                          <w:marLeft w:val="0"/>
                          <w:marRight w:val="0"/>
                          <w:marTop w:val="0"/>
                          <w:marBottom w:val="0"/>
                          <w:divBdr>
                            <w:top w:val="none" w:sz="0" w:space="0" w:color="auto"/>
                            <w:left w:val="none" w:sz="0" w:space="0" w:color="auto"/>
                            <w:bottom w:val="none" w:sz="0" w:space="0" w:color="auto"/>
                            <w:right w:val="none" w:sz="0" w:space="0" w:color="auto"/>
                          </w:divBdr>
                          <w:divsChild>
                            <w:div w:id="1761179126">
                              <w:marLeft w:val="0"/>
                              <w:marRight w:val="0"/>
                              <w:marTop w:val="0"/>
                              <w:marBottom w:val="0"/>
                              <w:divBdr>
                                <w:top w:val="none" w:sz="0" w:space="0" w:color="auto"/>
                                <w:left w:val="none" w:sz="0" w:space="0" w:color="auto"/>
                                <w:bottom w:val="none" w:sz="0" w:space="0" w:color="auto"/>
                                <w:right w:val="none" w:sz="0" w:space="0" w:color="auto"/>
                              </w:divBdr>
                              <w:divsChild>
                                <w:div w:id="1029722079">
                                  <w:marLeft w:val="0"/>
                                  <w:marRight w:val="0"/>
                                  <w:marTop w:val="0"/>
                                  <w:marBottom w:val="0"/>
                                  <w:divBdr>
                                    <w:top w:val="none" w:sz="0" w:space="0" w:color="auto"/>
                                    <w:left w:val="none" w:sz="0" w:space="0" w:color="auto"/>
                                    <w:bottom w:val="none" w:sz="0" w:space="0" w:color="auto"/>
                                    <w:right w:val="none" w:sz="0" w:space="0" w:color="auto"/>
                                  </w:divBdr>
                                </w:div>
                              </w:divsChild>
                            </w:div>
                            <w:div w:id="1574778956">
                              <w:marLeft w:val="0"/>
                              <w:marRight w:val="0"/>
                              <w:marTop w:val="0"/>
                              <w:marBottom w:val="0"/>
                              <w:divBdr>
                                <w:top w:val="none" w:sz="0" w:space="0" w:color="auto"/>
                                <w:left w:val="none" w:sz="0" w:space="0" w:color="auto"/>
                                <w:bottom w:val="none" w:sz="0" w:space="0" w:color="auto"/>
                                <w:right w:val="none" w:sz="0" w:space="0" w:color="auto"/>
                              </w:divBdr>
                              <w:divsChild>
                                <w:div w:id="909005328">
                                  <w:marLeft w:val="0"/>
                                  <w:marRight w:val="0"/>
                                  <w:marTop w:val="0"/>
                                  <w:marBottom w:val="0"/>
                                  <w:divBdr>
                                    <w:top w:val="none" w:sz="0" w:space="0" w:color="auto"/>
                                    <w:left w:val="none" w:sz="0" w:space="0" w:color="auto"/>
                                    <w:bottom w:val="none" w:sz="0" w:space="0" w:color="auto"/>
                                    <w:right w:val="none" w:sz="0" w:space="0" w:color="auto"/>
                                  </w:divBdr>
                                  <w:divsChild>
                                    <w:div w:id="1074665258">
                                      <w:marLeft w:val="0"/>
                                      <w:marRight w:val="0"/>
                                      <w:marTop w:val="0"/>
                                      <w:marBottom w:val="0"/>
                                      <w:divBdr>
                                        <w:top w:val="none" w:sz="0" w:space="0" w:color="auto"/>
                                        <w:left w:val="none" w:sz="0" w:space="0" w:color="auto"/>
                                        <w:bottom w:val="none" w:sz="0" w:space="0" w:color="auto"/>
                                        <w:right w:val="none" w:sz="0" w:space="0" w:color="auto"/>
                                      </w:divBdr>
                                      <w:divsChild>
                                        <w:div w:id="414739884">
                                          <w:marLeft w:val="0"/>
                                          <w:marRight w:val="0"/>
                                          <w:marTop w:val="0"/>
                                          <w:marBottom w:val="0"/>
                                          <w:divBdr>
                                            <w:top w:val="none" w:sz="0" w:space="0" w:color="auto"/>
                                            <w:left w:val="none" w:sz="0" w:space="0" w:color="auto"/>
                                            <w:bottom w:val="none" w:sz="0" w:space="0" w:color="auto"/>
                                            <w:right w:val="none" w:sz="0" w:space="0" w:color="auto"/>
                                          </w:divBdr>
                                          <w:divsChild>
                                            <w:div w:id="709501448">
                                              <w:marLeft w:val="0"/>
                                              <w:marRight w:val="0"/>
                                              <w:marTop w:val="0"/>
                                              <w:marBottom w:val="360"/>
                                              <w:divBdr>
                                                <w:top w:val="none" w:sz="0" w:space="0" w:color="auto"/>
                                                <w:left w:val="none" w:sz="0" w:space="0" w:color="auto"/>
                                                <w:bottom w:val="none" w:sz="0" w:space="0" w:color="auto"/>
                                                <w:right w:val="none" w:sz="0" w:space="0" w:color="auto"/>
                                              </w:divBdr>
                                              <w:divsChild>
                                                <w:div w:id="164706590">
                                                  <w:marLeft w:val="0"/>
                                                  <w:marRight w:val="0"/>
                                                  <w:marTop w:val="0"/>
                                                  <w:marBottom w:val="0"/>
                                                  <w:divBdr>
                                                    <w:top w:val="none" w:sz="0" w:space="0" w:color="auto"/>
                                                    <w:left w:val="none" w:sz="0" w:space="0" w:color="auto"/>
                                                    <w:bottom w:val="none" w:sz="0" w:space="0" w:color="auto"/>
                                                    <w:right w:val="none" w:sz="0" w:space="0" w:color="auto"/>
                                                  </w:divBdr>
                                                </w:div>
                                                <w:div w:id="1371951484">
                                                  <w:marLeft w:val="0"/>
                                                  <w:marRight w:val="0"/>
                                                  <w:marTop w:val="0"/>
                                                  <w:marBottom w:val="0"/>
                                                  <w:divBdr>
                                                    <w:top w:val="none" w:sz="0" w:space="0" w:color="auto"/>
                                                    <w:left w:val="none" w:sz="0" w:space="0" w:color="auto"/>
                                                    <w:bottom w:val="none" w:sz="0" w:space="0" w:color="auto"/>
                                                    <w:right w:val="none" w:sz="0" w:space="0" w:color="auto"/>
                                                  </w:divBdr>
                                                  <w:divsChild>
                                                    <w:div w:id="1418671394">
                                                      <w:marLeft w:val="0"/>
                                                      <w:marRight w:val="54"/>
                                                      <w:marTop w:val="0"/>
                                                      <w:marBottom w:val="0"/>
                                                      <w:divBdr>
                                                        <w:top w:val="none" w:sz="0" w:space="0" w:color="auto"/>
                                                        <w:left w:val="none" w:sz="0" w:space="0" w:color="auto"/>
                                                        <w:bottom w:val="none" w:sz="0" w:space="0" w:color="auto"/>
                                                        <w:right w:val="none" w:sz="0" w:space="0" w:color="auto"/>
                                                      </w:divBdr>
                                                      <w:divsChild>
                                                        <w:div w:id="1529678998">
                                                          <w:marLeft w:val="0"/>
                                                          <w:marRight w:val="0"/>
                                                          <w:marTop w:val="120"/>
                                                          <w:marBottom w:val="120"/>
                                                          <w:divBdr>
                                                            <w:top w:val="none" w:sz="0" w:space="0" w:color="auto"/>
                                                            <w:left w:val="none" w:sz="0" w:space="0" w:color="auto"/>
                                                            <w:bottom w:val="none" w:sz="0" w:space="0" w:color="auto"/>
                                                            <w:right w:val="none" w:sz="0" w:space="0" w:color="auto"/>
                                                          </w:divBdr>
                                                        </w:div>
                                                      </w:divsChild>
                                                    </w:div>
                                                    <w:div w:id="527568211">
                                                      <w:marLeft w:val="0"/>
                                                      <w:marRight w:val="54"/>
                                                      <w:marTop w:val="0"/>
                                                      <w:marBottom w:val="0"/>
                                                      <w:divBdr>
                                                        <w:top w:val="none" w:sz="0" w:space="0" w:color="auto"/>
                                                        <w:left w:val="none" w:sz="0" w:space="0" w:color="auto"/>
                                                        <w:bottom w:val="none" w:sz="0" w:space="0" w:color="auto"/>
                                                        <w:right w:val="none" w:sz="0" w:space="0" w:color="auto"/>
                                                      </w:divBdr>
                                                      <w:divsChild>
                                                        <w:div w:id="1996295667">
                                                          <w:marLeft w:val="0"/>
                                                          <w:marRight w:val="0"/>
                                                          <w:marTop w:val="120"/>
                                                          <w:marBottom w:val="120"/>
                                                          <w:divBdr>
                                                            <w:top w:val="none" w:sz="0" w:space="0" w:color="auto"/>
                                                            <w:left w:val="none" w:sz="0" w:space="0" w:color="auto"/>
                                                            <w:bottom w:val="none" w:sz="0" w:space="0" w:color="auto"/>
                                                            <w:right w:val="none" w:sz="0" w:space="0" w:color="auto"/>
                                                          </w:divBdr>
                                                        </w:div>
                                                      </w:divsChild>
                                                    </w:div>
                                                    <w:div w:id="1555968966">
                                                      <w:marLeft w:val="0"/>
                                                      <w:marRight w:val="54"/>
                                                      <w:marTop w:val="0"/>
                                                      <w:marBottom w:val="0"/>
                                                      <w:divBdr>
                                                        <w:top w:val="none" w:sz="0" w:space="0" w:color="auto"/>
                                                        <w:left w:val="none" w:sz="0" w:space="0" w:color="auto"/>
                                                        <w:bottom w:val="none" w:sz="0" w:space="0" w:color="auto"/>
                                                        <w:right w:val="none" w:sz="0" w:space="0" w:color="auto"/>
                                                      </w:divBdr>
                                                      <w:divsChild>
                                                        <w:div w:id="1091703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725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973040">
      <w:bodyDiv w:val="1"/>
      <w:marLeft w:val="0"/>
      <w:marRight w:val="0"/>
      <w:marTop w:val="0"/>
      <w:marBottom w:val="0"/>
      <w:divBdr>
        <w:top w:val="none" w:sz="0" w:space="0" w:color="auto"/>
        <w:left w:val="none" w:sz="0" w:space="0" w:color="auto"/>
        <w:bottom w:val="none" w:sz="0" w:space="0" w:color="auto"/>
        <w:right w:val="none" w:sz="0" w:space="0" w:color="auto"/>
      </w:divBdr>
      <w:divsChild>
        <w:div w:id="525488724">
          <w:marLeft w:val="0"/>
          <w:marRight w:val="0"/>
          <w:marTop w:val="0"/>
          <w:marBottom w:val="0"/>
          <w:divBdr>
            <w:top w:val="none" w:sz="0" w:space="0" w:color="auto"/>
            <w:left w:val="none" w:sz="0" w:space="0" w:color="auto"/>
            <w:bottom w:val="none" w:sz="0" w:space="0" w:color="auto"/>
            <w:right w:val="none" w:sz="0" w:space="0" w:color="auto"/>
          </w:divBdr>
          <w:divsChild>
            <w:div w:id="1368481042">
              <w:marLeft w:val="0"/>
              <w:marRight w:val="0"/>
              <w:marTop w:val="0"/>
              <w:marBottom w:val="0"/>
              <w:divBdr>
                <w:top w:val="none" w:sz="0" w:space="0" w:color="auto"/>
                <w:left w:val="none" w:sz="0" w:space="0" w:color="auto"/>
                <w:bottom w:val="none" w:sz="0" w:space="0" w:color="auto"/>
                <w:right w:val="none" w:sz="0" w:space="0" w:color="auto"/>
              </w:divBdr>
              <w:divsChild>
                <w:div w:id="282269640">
                  <w:marLeft w:val="0"/>
                  <w:marRight w:val="0"/>
                  <w:marTop w:val="0"/>
                  <w:marBottom w:val="0"/>
                  <w:divBdr>
                    <w:top w:val="none" w:sz="0" w:space="0" w:color="auto"/>
                    <w:left w:val="none" w:sz="0" w:space="0" w:color="auto"/>
                    <w:bottom w:val="none" w:sz="0" w:space="0" w:color="auto"/>
                    <w:right w:val="none" w:sz="0" w:space="0" w:color="auto"/>
                  </w:divBdr>
                  <w:divsChild>
                    <w:div w:id="7246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48974">
          <w:marLeft w:val="0"/>
          <w:marRight w:val="0"/>
          <w:marTop w:val="0"/>
          <w:marBottom w:val="240"/>
          <w:divBdr>
            <w:top w:val="none" w:sz="0" w:space="0" w:color="auto"/>
            <w:left w:val="none" w:sz="0" w:space="0" w:color="auto"/>
            <w:bottom w:val="none" w:sz="0" w:space="0" w:color="auto"/>
            <w:right w:val="none" w:sz="0" w:space="0" w:color="auto"/>
          </w:divBdr>
          <w:divsChild>
            <w:div w:id="919093807">
              <w:marLeft w:val="0"/>
              <w:marRight w:val="0"/>
              <w:marTop w:val="0"/>
              <w:marBottom w:val="0"/>
              <w:divBdr>
                <w:top w:val="none" w:sz="0" w:space="0" w:color="auto"/>
                <w:left w:val="none" w:sz="0" w:space="0" w:color="auto"/>
                <w:bottom w:val="none" w:sz="0" w:space="0" w:color="auto"/>
                <w:right w:val="none" w:sz="0" w:space="0" w:color="auto"/>
              </w:divBdr>
              <w:divsChild>
                <w:div w:id="18972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7777">
      <w:bodyDiv w:val="1"/>
      <w:marLeft w:val="0"/>
      <w:marRight w:val="0"/>
      <w:marTop w:val="0"/>
      <w:marBottom w:val="0"/>
      <w:divBdr>
        <w:top w:val="none" w:sz="0" w:space="0" w:color="auto"/>
        <w:left w:val="none" w:sz="0" w:space="0" w:color="auto"/>
        <w:bottom w:val="none" w:sz="0" w:space="0" w:color="auto"/>
        <w:right w:val="none" w:sz="0" w:space="0" w:color="auto"/>
      </w:divBdr>
    </w:div>
    <w:div w:id="314922597">
      <w:bodyDiv w:val="1"/>
      <w:marLeft w:val="0"/>
      <w:marRight w:val="0"/>
      <w:marTop w:val="0"/>
      <w:marBottom w:val="0"/>
      <w:divBdr>
        <w:top w:val="none" w:sz="0" w:space="0" w:color="auto"/>
        <w:left w:val="none" w:sz="0" w:space="0" w:color="auto"/>
        <w:bottom w:val="none" w:sz="0" w:space="0" w:color="auto"/>
        <w:right w:val="none" w:sz="0" w:space="0" w:color="auto"/>
      </w:divBdr>
      <w:divsChild>
        <w:div w:id="1145243625">
          <w:marLeft w:val="0"/>
          <w:marRight w:val="0"/>
          <w:marTop w:val="0"/>
          <w:marBottom w:val="0"/>
          <w:divBdr>
            <w:top w:val="none" w:sz="0" w:space="0" w:color="auto"/>
            <w:left w:val="none" w:sz="0" w:space="0" w:color="auto"/>
            <w:bottom w:val="none" w:sz="0" w:space="0" w:color="auto"/>
            <w:right w:val="none" w:sz="0" w:space="0" w:color="auto"/>
          </w:divBdr>
          <w:divsChild>
            <w:div w:id="1235703936">
              <w:marLeft w:val="0"/>
              <w:marRight w:val="0"/>
              <w:marTop w:val="0"/>
              <w:marBottom w:val="0"/>
              <w:divBdr>
                <w:top w:val="none" w:sz="0" w:space="0" w:color="auto"/>
                <w:left w:val="none" w:sz="0" w:space="0" w:color="auto"/>
                <w:bottom w:val="none" w:sz="0" w:space="0" w:color="auto"/>
                <w:right w:val="none" w:sz="0" w:space="0" w:color="auto"/>
              </w:divBdr>
              <w:divsChild>
                <w:div w:id="811794480">
                  <w:marLeft w:val="0"/>
                  <w:marRight w:val="0"/>
                  <w:marTop w:val="0"/>
                  <w:marBottom w:val="0"/>
                  <w:divBdr>
                    <w:top w:val="none" w:sz="0" w:space="0" w:color="auto"/>
                    <w:left w:val="none" w:sz="0" w:space="0" w:color="auto"/>
                    <w:bottom w:val="none" w:sz="0" w:space="0" w:color="auto"/>
                    <w:right w:val="none" w:sz="0" w:space="0" w:color="auto"/>
                  </w:divBdr>
                  <w:divsChild>
                    <w:div w:id="229080404">
                      <w:marLeft w:val="0"/>
                      <w:marRight w:val="0"/>
                      <w:marTop w:val="136"/>
                      <w:marBottom w:val="0"/>
                      <w:divBdr>
                        <w:top w:val="none" w:sz="0" w:space="0" w:color="auto"/>
                        <w:left w:val="none" w:sz="0" w:space="0" w:color="auto"/>
                        <w:bottom w:val="none" w:sz="0" w:space="0" w:color="auto"/>
                        <w:right w:val="none" w:sz="0" w:space="0" w:color="auto"/>
                      </w:divBdr>
                      <w:divsChild>
                        <w:div w:id="978611098">
                          <w:marLeft w:val="0"/>
                          <w:marRight w:val="0"/>
                          <w:marTop w:val="0"/>
                          <w:marBottom w:val="0"/>
                          <w:divBdr>
                            <w:top w:val="none" w:sz="0" w:space="0" w:color="auto"/>
                            <w:left w:val="none" w:sz="0" w:space="0" w:color="auto"/>
                            <w:bottom w:val="none" w:sz="0" w:space="0" w:color="auto"/>
                            <w:right w:val="none" w:sz="0" w:space="0" w:color="auto"/>
                          </w:divBdr>
                          <w:divsChild>
                            <w:div w:id="1777943787">
                              <w:marLeft w:val="0"/>
                              <w:marRight w:val="0"/>
                              <w:marTop w:val="0"/>
                              <w:marBottom w:val="0"/>
                              <w:divBdr>
                                <w:top w:val="none" w:sz="0" w:space="0" w:color="auto"/>
                                <w:left w:val="none" w:sz="0" w:space="0" w:color="auto"/>
                                <w:bottom w:val="none" w:sz="0" w:space="0" w:color="auto"/>
                                <w:right w:val="none" w:sz="0" w:space="0" w:color="auto"/>
                              </w:divBdr>
                              <w:divsChild>
                                <w:div w:id="219094564">
                                  <w:marLeft w:val="0"/>
                                  <w:marRight w:val="0"/>
                                  <w:marTop w:val="0"/>
                                  <w:marBottom w:val="0"/>
                                  <w:divBdr>
                                    <w:top w:val="none" w:sz="0" w:space="0" w:color="auto"/>
                                    <w:left w:val="none" w:sz="0" w:space="0" w:color="auto"/>
                                    <w:bottom w:val="none" w:sz="0" w:space="0" w:color="auto"/>
                                    <w:right w:val="none" w:sz="0" w:space="0" w:color="auto"/>
                                  </w:divBdr>
                                </w:div>
                              </w:divsChild>
                            </w:div>
                            <w:div w:id="1272392345">
                              <w:marLeft w:val="0"/>
                              <w:marRight w:val="0"/>
                              <w:marTop w:val="0"/>
                              <w:marBottom w:val="0"/>
                              <w:divBdr>
                                <w:top w:val="none" w:sz="0" w:space="0" w:color="auto"/>
                                <w:left w:val="none" w:sz="0" w:space="0" w:color="auto"/>
                                <w:bottom w:val="none" w:sz="0" w:space="0" w:color="auto"/>
                                <w:right w:val="none" w:sz="0" w:space="0" w:color="auto"/>
                              </w:divBdr>
                              <w:divsChild>
                                <w:div w:id="1241792762">
                                  <w:marLeft w:val="0"/>
                                  <w:marRight w:val="0"/>
                                  <w:marTop w:val="0"/>
                                  <w:marBottom w:val="0"/>
                                  <w:divBdr>
                                    <w:top w:val="none" w:sz="0" w:space="0" w:color="auto"/>
                                    <w:left w:val="none" w:sz="0" w:space="0" w:color="auto"/>
                                    <w:bottom w:val="none" w:sz="0" w:space="0" w:color="auto"/>
                                    <w:right w:val="none" w:sz="0" w:space="0" w:color="auto"/>
                                  </w:divBdr>
                                  <w:divsChild>
                                    <w:div w:id="125395051">
                                      <w:marLeft w:val="0"/>
                                      <w:marRight w:val="0"/>
                                      <w:marTop w:val="0"/>
                                      <w:marBottom w:val="0"/>
                                      <w:divBdr>
                                        <w:top w:val="none" w:sz="0" w:space="0" w:color="auto"/>
                                        <w:left w:val="none" w:sz="0" w:space="0" w:color="auto"/>
                                        <w:bottom w:val="none" w:sz="0" w:space="0" w:color="auto"/>
                                        <w:right w:val="none" w:sz="0" w:space="0" w:color="auto"/>
                                      </w:divBdr>
                                    </w:div>
                                    <w:div w:id="15988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845968">
      <w:bodyDiv w:val="1"/>
      <w:marLeft w:val="0"/>
      <w:marRight w:val="0"/>
      <w:marTop w:val="0"/>
      <w:marBottom w:val="0"/>
      <w:divBdr>
        <w:top w:val="none" w:sz="0" w:space="0" w:color="auto"/>
        <w:left w:val="none" w:sz="0" w:space="0" w:color="auto"/>
        <w:bottom w:val="none" w:sz="0" w:space="0" w:color="auto"/>
        <w:right w:val="none" w:sz="0" w:space="0" w:color="auto"/>
      </w:divBdr>
      <w:divsChild>
        <w:div w:id="1916014737">
          <w:marLeft w:val="0"/>
          <w:marRight w:val="0"/>
          <w:marTop w:val="0"/>
          <w:marBottom w:val="0"/>
          <w:divBdr>
            <w:top w:val="none" w:sz="0" w:space="0" w:color="auto"/>
            <w:left w:val="none" w:sz="0" w:space="0" w:color="auto"/>
            <w:bottom w:val="none" w:sz="0" w:space="0" w:color="auto"/>
            <w:right w:val="none" w:sz="0" w:space="0" w:color="auto"/>
          </w:divBdr>
          <w:divsChild>
            <w:div w:id="164368802">
              <w:marLeft w:val="0"/>
              <w:marRight w:val="0"/>
              <w:marTop w:val="0"/>
              <w:marBottom w:val="0"/>
              <w:divBdr>
                <w:top w:val="none" w:sz="0" w:space="0" w:color="auto"/>
                <w:left w:val="none" w:sz="0" w:space="0" w:color="auto"/>
                <w:bottom w:val="none" w:sz="0" w:space="0" w:color="auto"/>
                <w:right w:val="none" w:sz="0" w:space="0" w:color="auto"/>
              </w:divBdr>
              <w:divsChild>
                <w:div w:id="1935553176">
                  <w:marLeft w:val="0"/>
                  <w:marRight w:val="0"/>
                  <w:marTop w:val="0"/>
                  <w:marBottom w:val="0"/>
                  <w:divBdr>
                    <w:top w:val="none" w:sz="0" w:space="0" w:color="auto"/>
                    <w:left w:val="none" w:sz="0" w:space="0" w:color="auto"/>
                    <w:bottom w:val="none" w:sz="0" w:space="0" w:color="auto"/>
                    <w:right w:val="none" w:sz="0" w:space="0" w:color="auto"/>
                  </w:divBdr>
                  <w:divsChild>
                    <w:div w:id="1739859864">
                      <w:marLeft w:val="0"/>
                      <w:marRight w:val="0"/>
                      <w:marTop w:val="136"/>
                      <w:marBottom w:val="0"/>
                      <w:divBdr>
                        <w:top w:val="none" w:sz="0" w:space="0" w:color="auto"/>
                        <w:left w:val="none" w:sz="0" w:space="0" w:color="auto"/>
                        <w:bottom w:val="none" w:sz="0" w:space="0" w:color="auto"/>
                        <w:right w:val="none" w:sz="0" w:space="0" w:color="auto"/>
                      </w:divBdr>
                      <w:divsChild>
                        <w:div w:id="1279677722">
                          <w:marLeft w:val="0"/>
                          <w:marRight w:val="0"/>
                          <w:marTop w:val="0"/>
                          <w:marBottom w:val="0"/>
                          <w:divBdr>
                            <w:top w:val="none" w:sz="0" w:space="0" w:color="auto"/>
                            <w:left w:val="none" w:sz="0" w:space="0" w:color="auto"/>
                            <w:bottom w:val="none" w:sz="0" w:space="0" w:color="auto"/>
                            <w:right w:val="none" w:sz="0" w:space="0" w:color="auto"/>
                          </w:divBdr>
                          <w:divsChild>
                            <w:div w:id="1829520454">
                              <w:marLeft w:val="0"/>
                              <w:marRight w:val="0"/>
                              <w:marTop w:val="0"/>
                              <w:marBottom w:val="0"/>
                              <w:divBdr>
                                <w:top w:val="none" w:sz="0" w:space="0" w:color="auto"/>
                                <w:left w:val="none" w:sz="0" w:space="0" w:color="auto"/>
                                <w:bottom w:val="none" w:sz="0" w:space="0" w:color="auto"/>
                                <w:right w:val="none" w:sz="0" w:space="0" w:color="auto"/>
                              </w:divBdr>
                              <w:divsChild>
                                <w:div w:id="1475367854">
                                  <w:marLeft w:val="0"/>
                                  <w:marRight w:val="0"/>
                                  <w:marTop w:val="0"/>
                                  <w:marBottom w:val="0"/>
                                  <w:divBdr>
                                    <w:top w:val="none" w:sz="0" w:space="0" w:color="auto"/>
                                    <w:left w:val="none" w:sz="0" w:space="0" w:color="auto"/>
                                    <w:bottom w:val="none" w:sz="0" w:space="0" w:color="auto"/>
                                    <w:right w:val="none" w:sz="0" w:space="0" w:color="auto"/>
                                  </w:divBdr>
                                </w:div>
                              </w:divsChild>
                            </w:div>
                            <w:div w:id="112019016">
                              <w:marLeft w:val="0"/>
                              <w:marRight w:val="0"/>
                              <w:marTop w:val="0"/>
                              <w:marBottom w:val="0"/>
                              <w:divBdr>
                                <w:top w:val="none" w:sz="0" w:space="0" w:color="auto"/>
                                <w:left w:val="none" w:sz="0" w:space="0" w:color="auto"/>
                                <w:bottom w:val="none" w:sz="0" w:space="0" w:color="auto"/>
                                <w:right w:val="none" w:sz="0" w:space="0" w:color="auto"/>
                              </w:divBdr>
                              <w:divsChild>
                                <w:div w:id="284120360">
                                  <w:marLeft w:val="0"/>
                                  <w:marRight w:val="0"/>
                                  <w:marTop w:val="0"/>
                                  <w:marBottom w:val="0"/>
                                  <w:divBdr>
                                    <w:top w:val="none" w:sz="0" w:space="0" w:color="auto"/>
                                    <w:left w:val="none" w:sz="0" w:space="0" w:color="auto"/>
                                    <w:bottom w:val="none" w:sz="0" w:space="0" w:color="auto"/>
                                    <w:right w:val="none" w:sz="0" w:space="0" w:color="auto"/>
                                  </w:divBdr>
                                  <w:divsChild>
                                    <w:div w:id="750196114">
                                      <w:marLeft w:val="0"/>
                                      <w:marRight w:val="0"/>
                                      <w:marTop w:val="0"/>
                                      <w:marBottom w:val="0"/>
                                      <w:divBdr>
                                        <w:top w:val="none" w:sz="0" w:space="0" w:color="auto"/>
                                        <w:left w:val="none" w:sz="0" w:space="0" w:color="auto"/>
                                        <w:bottom w:val="none" w:sz="0" w:space="0" w:color="auto"/>
                                        <w:right w:val="none" w:sz="0" w:space="0" w:color="auto"/>
                                      </w:divBdr>
                                      <w:divsChild>
                                        <w:div w:id="606274681">
                                          <w:marLeft w:val="0"/>
                                          <w:marRight w:val="0"/>
                                          <w:marTop w:val="0"/>
                                          <w:marBottom w:val="0"/>
                                          <w:divBdr>
                                            <w:top w:val="none" w:sz="0" w:space="0" w:color="auto"/>
                                            <w:left w:val="none" w:sz="0" w:space="0" w:color="auto"/>
                                            <w:bottom w:val="none" w:sz="0" w:space="0" w:color="auto"/>
                                            <w:right w:val="none" w:sz="0" w:space="0" w:color="auto"/>
                                          </w:divBdr>
                                          <w:divsChild>
                                            <w:div w:id="578364596">
                                              <w:marLeft w:val="0"/>
                                              <w:marRight w:val="0"/>
                                              <w:marTop w:val="0"/>
                                              <w:marBottom w:val="0"/>
                                              <w:divBdr>
                                                <w:top w:val="none" w:sz="0" w:space="0" w:color="auto"/>
                                                <w:left w:val="none" w:sz="0" w:space="0" w:color="auto"/>
                                                <w:bottom w:val="none" w:sz="0" w:space="0" w:color="auto"/>
                                                <w:right w:val="none" w:sz="0" w:space="0" w:color="auto"/>
                                              </w:divBdr>
                                              <w:divsChild>
                                                <w:div w:id="20983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0881">
                                      <w:marLeft w:val="0"/>
                                      <w:marRight w:val="0"/>
                                      <w:marTop w:val="0"/>
                                      <w:marBottom w:val="0"/>
                                      <w:divBdr>
                                        <w:top w:val="none" w:sz="0" w:space="0" w:color="auto"/>
                                        <w:left w:val="none" w:sz="0" w:space="0" w:color="auto"/>
                                        <w:bottom w:val="none" w:sz="0" w:space="0" w:color="auto"/>
                                        <w:right w:val="none" w:sz="0" w:space="0" w:color="auto"/>
                                      </w:divBdr>
                                      <w:divsChild>
                                        <w:div w:id="2115395334">
                                          <w:marLeft w:val="0"/>
                                          <w:marRight w:val="0"/>
                                          <w:marTop w:val="0"/>
                                          <w:marBottom w:val="0"/>
                                          <w:divBdr>
                                            <w:top w:val="none" w:sz="0" w:space="0" w:color="auto"/>
                                            <w:left w:val="none" w:sz="0" w:space="0" w:color="auto"/>
                                            <w:bottom w:val="none" w:sz="0" w:space="0" w:color="auto"/>
                                            <w:right w:val="none" w:sz="0" w:space="0" w:color="auto"/>
                                          </w:divBdr>
                                          <w:divsChild>
                                            <w:div w:id="1589658682">
                                              <w:marLeft w:val="0"/>
                                              <w:marRight w:val="0"/>
                                              <w:marTop w:val="0"/>
                                              <w:marBottom w:val="360"/>
                                              <w:divBdr>
                                                <w:top w:val="none" w:sz="0" w:space="0" w:color="auto"/>
                                                <w:left w:val="none" w:sz="0" w:space="0" w:color="auto"/>
                                                <w:bottom w:val="none" w:sz="0" w:space="0" w:color="auto"/>
                                                <w:right w:val="none" w:sz="0" w:space="0" w:color="auto"/>
                                              </w:divBdr>
                                              <w:divsChild>
                                                <w:div w:id="275790312">
                                                  <w:marLeft w:val="0"/>
                                                  <w:marRight w:val="0"/>
                                                  <w:marTop w:val="0"/>
                                                  <w:marBottom w:val="0"/>
                                                  <w:divBdr>
                                                    <w:top w:val="none" w:sz="0" w:space="0" w:color="auto"/>
                                                    <w:left w:val="none" w:sz="0" w:space="0" w:color="auto"/>
                                                    <w:bottom w:val="none" w:sz="0" w:space="0" w:color="auto"/>
                                                    <w:right w:val="none" w:sz="0" w:space="0" w:color="auto"/>
                                                  </w:divBdr>
                                                </w:div>
                                                <w:div w:id="1468667444">
                                                  <w:marLeft w:val="0"/>
                                                  <w:marRight w:val="0"/>
                                                  <w:marTop w:val="0"/>
                                                  <w:marBottom w:val="0"/>
                                                  <w:divBdr>
                                                    <w:top w:val="none" w:sz="0" w:space="0" w:color="auto"/>
                                                    <w:left w:val="none" w:sz="0" w:space="0" w:color="auto"/>
                                                    <w:bottom w:val="none" w:sz="0" w:space="0" w:color="auto"/>
                                                    <w:right w:val="none" w:sz="0" w:space="0" w:color="auto"/>
                                                  </w:divBdr>
                                                  <w:divsChild>
                                                    <w:div w:id="900212601">
                                                      <w:marLeft w:val="0"/>
                                                      <w:marRight w:val="54"/>
                                                      <w:marTop w:val="0"/>
                                                      <w:marBottom w:val="0"/>
                                                      <w:divBdr>
                                                        <w:top w:val="none" w:sz="0" w:space="0" w:color="auto"/>
                                                        <w:left w:val="none" w:sz="0" w:space="0" w:color="auto"/>
                                                        <w:bottom w:val="none" w:sz="0" w:space="0" w:color="auto"/>
                                                        <w:right w:val="none" w:sz="0" w:space="0" w:color="auto"/>
                                                      </w:divBdr>
                                                      <w:divsChild>
                                                        <w:div w:id="73550955">
                                                          <w:marLeft w:val="0"/>
                                                          <w:marRight w:val="0"/>
                                                          <w:marTop w:val="120"/>
                                                          <w:marBottom w:val="120"/>
                                                          <w:divBdr>
                                                            <w:top w:val="none" w:sz="0" w:space="0" w:color="auto"/>
                                                            <w:left w:val="none" w:sz="0" w:space="0" w:color="auto"/>
                                                            <w:bottom w:val="none" w:sz="0" w:space="0" w:color="auto"/>
                                                            <w:right w:val="none" w:sz="0" w:space="0" w:color="auto"/>
                                                          </w:divBdr>
                                                        </w:div>
                                                      </w:divsChild>
                                                    </w:div>
                                                    <w:div w:id="1381904104">
                                                      <w:marLeft w:val="0"/>
                                                      <w:marRight w:val="54"/>
                                                      <w:marTop w:val="0"/>
                                                      <w:marBottom w:val="0"/>
                                                      <w:divBdr>
                                                        <w:top w:val="none" w:sz="0" w:space="0" w:color="auto"/>
                                                        <w:left w:val="none" w:sz="0" w:space="0" w:color="auto"/>
                                                        <w:bottom w:val="none" w:sz="0" w:space="0" w:color="auto"/>
                                                        <w:right w:val="none" w:sz="0" w:space="0" w:color="auto"/>
                                                      </w:divBdr>
                                                      <w:divsChild>
                                                        <w:div w:id="1366058914">
                                                          <w:marLeft w:val="0"/>
                                                          <w:marRight w:val="0"/>
                                                          <w:marTop w:val="120"/>
                                                          <w:marBottom w:val="120"/>
                                                          <w:divBdr>
                                                            <w:top w:val="none" w:sz="0" w:space="0" w:color="auto"/>
                                                            <w:left w:val="none" w:sz="0" w:space="0" w:color="auto"/>
                                                            <w:bottom w:val="none" w:sz="0" w:space="0" w:color="auto"/>
                                                            <w:right w:val="none" w:sz="0" w:space="0" w:color="auto"/>
                                                          </w:divBdr>
                                                        </w:div>
                                                      </w:divsChild>
                                                    </w:div>
                                                    <w:div w:id="2074699248">
                                                      <w:marLeft w:val="0"/>
                                                      <w:marRight w:val="54"/>
                                                      <w:marTop w:val="0"/>
                                                      <w:marBottom w:val="0"/>
                                                      <w:divBdr>
                                                        <w:top w:val="none" w:sz="0" w:space="0" w:color="auto"/>
                                                        <w:left w:val="none" w:sz="0" w:space="0" w:color="auto"/>
                                                        <w:bottom w:val="none" w:sz="0" w:space="0" w:color="auto"/>
                                                        <w:right w:val="none" w:sz="0" w:space="0" w:color="auto"/>
                                                      </w:divBdr>
                                                      <w:divsChild>
                                                        <w:div w:id="20993227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62045593">
                                          <w:marLeft w:val="0"/>
                                          <w:marRight w:val="0"/>
                                          <w:marTop w:val="0"/>
                                          <w:marBottom w:val="0"/>
                                          <w:divBdr>
                                            <w:top w:val="none" w:sz="0" w:space="0" w:color="auto"/>
                                            <w:left w:val="none" w:sz="0" w:space="0" w:color="auto"/>
                                            <w:bottom w:val="none" w:sz="0" w:space="0" w:color="auto"/>
                                            <w:right w:val="none" w:sz="0" w:space="0" w:color="auto"/>
                                          </w:divBdr>
                                        </w:div>
                                        <w:div w:id="1076904509">
                                          <w:marLeft w:val="0"/>
                                          <w:marRight w:val="0"/>
                                          <w:marTop w:val="0"/>
                                          <w:marBottom w:val="0"/>
                                          <w:divBdr>
                                            <w:top w:val="none" w:sz="0" w:space="0" w:color="auto"/>
                                            <w:left w:val="none" w:sz="0" w:space="0" w:color="auto"/>
                                            <w:bottom w:val="none" w:sz="0" w:space="0" w:color="auto"/>
                                            <w:right w:val="none" w:sz="0" w:space="0" w:color="auto"/>
                                          </w:divBdr>
                                          <w:divsChild>
                                            <w:div w:id="1202132248">
                                              <w:marLeft w:val="0"/>
                                              <w:marRight w:val="0"/>
                                              <w:marTop w:val="0"/>
                                              <w:marBottom w:val="0"/>
                                              <w:divBdr>
                                                <w:top w:val="none" w:sz="0" w:space="0" w:color="auto"/>
                                                <w:left w:val="none" w:sz="0" w:space="0" w:color="auto"/>
                                                <w:bottom w:val="none" w:sz="0" w:space="0" w:color="auto"/>
                                                <w:right w:val="none" w:sz="0" w:space="0" w:color="auto"/>
                                              </w:divBdr>
                                              <w:divsChild>
                                                <w:div w:id="3817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128354">
      <w:bodyDiv w:val="1"/>
      <w:marLeft w:val="0"/>
      <w:marRight w:val="0"/>
      <w:marTop w:val="0"/>
      <w:marBottom w:val="0"/>
      <w:divBdr>
        <w:top w:val="none" w:sz="0" w:space="0" w:color="auto"/>
        <w:left w:val="none" w:sz="0" w:space="0" w:color="auto"/>
        <w:bottom w:val="none" w:sz="0" w:space="0" w:color="auto"/>
        <w:right w:val="none" w:sz="0" w:space="0" w:color="auto"/>
      </w:divBdr>
      <w:divsChild>
        <w:div w:id="76633779">
          <w:marLeft w:val="0"/>
          <w:marRight w:val="0"/>
          <w:marTop w:val="0"/>
          <w:marBottom w:val="0"/>
          <w:divBdr>
            <w:top w:val="none" w:sz="0" w:space="0" w:color="auto"/>
            <w:left w:val="none" w:sz="0" w:space="0" w:color="auto"/>
            <w:bottom w:val="none" w:sz="0" w:space="0" w:color="auto"/>
            <w:right w:val="none" w:sz="0" w:space="0" w:color="auto"/>
          </w:divBdr>
          <w:divsChild>
            <w:div w:id="1701471503">
              <w:marLeft w:val="0"/>
              <w:marRight w:val="0"/>
              <w:marTop w:val="0"/>
              <w:marBottom w:val="0"/>
              <w:divBdr>
                <w:top w:val="none" w:sz="0" w:space="0" w:color="auto"/>
                <w:left w:val="none" w:sz="0" w:space="0" w:color="auto"/>
                <w:bottom w:val="none" w:sz="0" w:space="0" w:color="auto"/>
                <w:right w:val="none" w:sz="0" w:space="0" w:color="auto"/>
              </w:divBdr>
              <w:divsChild>
                <w:div w:id="538081668">
                  <w:marLeft w:val="0"/>
                  <w:marRight w:val="0"/>
                  <w:marTop w:val="0"/>
                  <w:marBottom w:val="0"/>
                  <w:divBdr>
                    <w:top w:val="none" w:sz="0" w:space="0" w:color="auto"/>
                    <w:left w:val="none" w:sz="0" w:space="0" w:color="auto"/>
                    <w:bottom w:val="none" w:sz="0" w:space="0" w:color="auto"/>
                    <w:right w:val="none" w:sz="0" w:space="0" w:color="auto"/>
                  </w:divBdr>
                  <w:divsChild>
                    <w:div w:id="1793136212">
                      <w:marLeft w:val="0"/>
                      <w:marRight w:val="0"/>
                      <w:marTop w:val="136"/>
                      <w:marBottom w:val="0"/>
                      <w:divBdr>
                        <w:top w:val="none" w:sz="0" w:space="0" w:color="auto"/>
                        <w:left w:val="none" w:sz="0" w:space="0" w:color="auto"/>
                        <w:bottom w:val="none" w:sz="0" w:space="0" w:color="auto"/>
                        <w:right w:val="none" w:sz="0" w:space="0" w:color="auto"/>
                      </w:divBdr>
                      <w:divsChild>
                        <w:div w:id="1424570018">
                          <w:marLeft w:val="0"/>
                          <w:marRight w:val="0"/>
                          <w:marTop w:val="0"/>
                          <w:marBottom w:val="0"/>
                          <w:divBdr>
                            <w:top w:val="none" w:sz="0" w:space="0" w:color="auto"/>
                            <w:left w:val="none" w:sz="0" w:space="0" w:color="auto"/>
                            <w:bottom w:val="none" w:sz="0" w:space="0" w:color="auto"/>
                            <w:right w:val="none" w:sz="0" w:space="0" w:color="auto"/>
                          </w:divBdr>
                          <w:divsChild>
                            <w:div w:id="1331249111">
                              <w:marLeft w:val="0"/>
                              <w:marRight w:val="0"/>
                              <w:marTop w:val="0"/>
                              <w:marBottom w:val="0"/>
                              <w:divBdr>
                                <w:top w:val="none" w:sz="0" w:space="0" w:color="auto"/>
                                <w:left w:val="none" w:sz="0" w:space="0" w:color="auto"/>
                                <w:bottom w:val="none" w:sz="0" w:space="0" w:color="auto"/>
                                <w:right w:val="none" w:sz="0" w:space="0" w:color="auto"/>
                              </w:divBdr>
                              <w:divsChild>
                                <w:div w:id="1984575993">
                                  <w:marLeft w:val="0"/>
                                  <w:marRight w:val="0"/>
                                  <w:marTop w:val="0"/>
                                  <w:marBottom w:val="0"/>
                                  <w:divBdr>
                                    <w:top w:val="none" w:sz="0" w:space="0" w:color="auto"/>
                                    <w:left w:val="none" w:sz="0" w:space="0" w:color="auto"/>
                                    <w:bottom w:val="none" w:sz="0" w:space="0" w:color="auto"/>
                                    <w:right w:val="none" w:sz="0" w:space="0" w:color="auto"/>
                                  </w:divBdr>
                                </w:div>
                              </w:divsChild>
                            </w:div>
                            <w:div w:id="489954668">
                              <w:marLeft w:val="0"/>
                              <w:marRight w:val="0"/>
                              <w:marTop w:val="0"/>
                              <w:marBottom w:val="0"/>
                              <w:divBdr>
                                <w:top w:val="none" w:sz="0" w:space="0" w:color="auto"/>
                                <w:left w:val="none" w:sz="0" w:space="0" w:color="auto"/>
                                <w:bottom w:val="none" w:sz="0" w:space="0" w:color="auto"/>
                                <w:right w:val="none" w:sz="0" w:space="0" w:color="auto"/>
                              </w:divBdr>
                              <w:divsChild>
                                <w:div w:id="420873751">
                                  <w:marLeft w:val="0"/>
                                  <w:marRight w:val="0"/>
                                  <w:marTop w:val="0"/>
                                  <w:marBottom w:val="0"/>
                                  <w:divBdr>
                                    <w:top w:val="none" w:sz="0" w:space="0" w:color="auto"/>
                                    <w:left w:val="none" w:sz="0" w:space="0" w:color="auto"/>
                                    <w:bottom w:val="none" w:sz="0" w:space="0" w:color="auto"/>
                                    <w:right w:val="none" w:sz="0" w:space="0" w:color="auto"/>
                                  </w:divBdr>
                                  <w:divsChild>
                                    <w:div w:id="386757791">
                                      <w:marLeft w:val="0"/>
                                      <w:marRight w:val="0"/>
                                      <w:marTop w:val="0"/>
                                      <w:marBottom w:val="0"/>
                                      <w:divBdr>
                                        <w:top w:val="none" w:sz="0" w:space="0" w:color="auto"/>
                                        <w:left w:val="none" w:sz="0" w:space="0" w:color="auto"/>
                                        <w:bottom w:val="none" w:sz="0" w:space="0" w:color="auto"/>
                                        <w:right w:val="none" w:sz="0" w:space="0" w:color="auto"/>
                                      </w:divBdr>
                                      <w:divsChild>
                                        <w:div w:id="2104564249">
                                          <w:marLeft w:val="0"/>
                                          <w:marRight w:val="0"/>
                                          <w:marTop w:val="0"/>
                                          <w:marBottom w:val="0"/>
                                          <w:divBdr>
                                            <w:top w:val="none" w:sz="0" w:space="0" w:color="auto"/>
                                            <w:left w:val="none" w:sz="0" w:space="0" w:color="auto"/>
                                            <w:bottom w:val="none" w:sz="0" w:space="0" w:color="auto"/>
                                            <w:right w:val="none" w:sz="0" w:space="0" w:color="auto"/>
                                          </w:divBdr>
                                          <w:divsChild>
                                            <w:div w:id="290944885">
                                              <w:marLeft w:val="0"/>
                                              <w:marRight w:val="0"/>
                                              <w:marTop w:val="0"/>
                                              <w:marBottom w:val="360"/>
                                              <w:divBdr>
                                                <w:top w:val="none" w:sz="0" w:space="0" w:color="auto"/>
                                                <w:left w:val="none" w:sz="0" w:space="0" w:color="auto"/>
                                                <w:bottom w:val="none" w:sz="0" w:space="0" w:color="auto"/>
                                                <w:right w:val="none" w:sz="0" w:space="0" w:color="auto"/>
                                              </w:divBdr>
                                              <w:divsChild>
                                                <w:div w:id="1284923563">
                                                  <w:marLeft w:val="0"/>
                                                  <w:marRight w:val="0"/>
                                                  <w:marTop w:val="0"/>
                                                  <w:marBottom w:val="0"/>
                                                  <w:divBdr>
                                                    <w:top w:val="none" w:sz="0" w:space="0" w:color="auto"/>
                                                    <w:left w:val="none" w:sz="0" w:space="0" w:color="auto"/>
                                                    <w:bottom w:val="none" w:sz="0" w:space="0" w:color="auto"/>
                                                    <w:right w:val="none" w:sz="0" w:space="0" w:color="auto"/>
                                                  </w:divBdr>
                                                </w:div>
                                                <w:div w:id="1288245209">
                                                  <w:marLeft w:val="0"/>
                                                  <w:marRight w:val="0"/>
                                                  <w:marTop w:val="0"/>
                                                  <w:marBottom w:val="0"/>
                                                  <w:divBdr>
                                                    <w:top w:val="none" w:sz="0" w:space="0" w:color="auto"/>
                                                    <w:left w:val="none" w:sz="0" w:space="0" w:color="auto"/>
                                                    <w:bottom w:val="none" w:sz="0" w:space="0" w:color="auto"/>
                                                    <w:right w:val="none" w:sz="0" w:space="0" w:color="auto"/>
                                                  </w:divBdr>
                                                  <w:divsChild>
                                                    <w:div w:id="1171675480">
                                                      <w:marLeft w:val="0"/>
                                                      <w:marRight w:val="54"/>
                                                      <w:marTop w:val="0"/>
                                                      <w:marBottom w:val="0"/>
                                                      <w:divBdr>
                                                        <w:top w:val="none" w:sz="0" w:space="0" w:color="auto"/>
                                                        <w:left w:val="none" w:sz="0" w:space="0" w:color="auto"/>
                                                        <w:bottom w:val="none" w:sz="0" w:space="0" w:color="auto"/>
                                                        <w:right w:val="none" w:sz="0" w:space="0" w:color="auto"/>
                                                      </w:divBdr>
                                                      <w:divsChild>
                                                        <w:div w:id="667053559">
                                                          <w:marLeft w:val="0"/>
                                                          <w:marRight w:val="0"/>
                                                          <w:marTop w:val="120"/>
                                                          <w:marBottom w:val="120"/>
                                                          <w:divBdr>
                                                            <w:top w:val="none" w:sz="0" w:space="0" w:color="auto"/>
                                                            <w:left w:val="none" w:sz="0" w:space="0" w:color="auto"/>
                                                            <w:bottom w:val="none" w:sz="0" w:space="0" w:color="auto"/>
                                                            <w:right w:val="none" w:sz="0" w:space="0" w:color="auto"/>
                                                          </w:divBdr>
                                                        </w:div>
                                                      </w:divsChild>
                                                    </w:div>
                                                    <w:div w:id="1972904660">
                                                      <w:marLeft w:val="0"/>
                                                      <w:marRight w:val="54"/>
                                                      <w:marTop w:val="0"/>
                                                      <w:marBottom w:val="0"/>
                                                      <w:divBdr>
                                                        <w:top w:val="none" w:sz="0" w:space="0" w:color="auto"/>
                                                        <w:left w:val="none" w:sz="0" w:space="0" w:color="auto"/>
                                                        <w:bottom w:val="none" w:sz="0" w:space="0" w:color="auto"/>
                                                        <w:right w:val="none" w:sz="0" w:space="0" w:color="auto"/>
                                                      </w:divBdr>
                                                      <w:divsChild>
                                                        <w:div w:id="452096855">
                                                          <w:marLeft w:val="0"/>
                                                          <w:marRight w:val="0"/>
                                                          <w:marTop w:val="120"/>
                                                          <w:marBottom w:val="120"/>
                                                          <w:divBdr>
                                                            <w:top w:val="none" w:sz="0" w:space="0" w:color="auto"/>
                                                            <w:left w:val="none" w:sz="0" w:space="0" w:color="auto"/>
                                                            <w:bottom w:val="none" w:sz="0" w:space="0" w:color="auto"/>
                                                            <w:right w:val="none" w:sz="0" w:space="0" w:color="auto"/>
                                                          </w:divBdr>
                                                        </w:div>
                                                      </w:divsChild>
                                                    </w:div>
                                                    <w:div w:id="843282386">
                                                      <w:marLeft w:val="0"/>
                                                      <w:marRight w:val="54"/>
                                                      <w:marTop w:val="0"/>
                                                      <w:marBottom w:val="0"/>
                                                      <w:divBdr>
                                                        <w:top w:val="none" w:sz="0" w:space="0" w:color="auto"/>
                                                        <w:left w:val="none" w:sz="0" w:space="0" w:color="auto"/>
                                                        <w:bottom w:val="none" w:sz="0" w:space="0" w:color="auto"/>
                                                        <w:right w:val="none" w:sz="0" w:space="0" w:color="auto"/>
                                                      </w:divBdr>
                                                      <w:divsChild>
                                                        <w:div w:id="7787165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193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979326">
      <w:bodyDiv w:val="1"/>
      <w:marLeft w:val="0"/>
      <w:marRight w:val="0"/>
      <w:marTop w:val="0"/>
      <w:marBottom w:val="0"/>
      <w:divBdr>
        <w:top w:val="none" w:sz="0" w:space="0" w:color="auto"/>
        <w:left w:val="none" w:sz="0" w:space="0" w:color="auto"/>
        <w:bottom w:val="none" w:sz="0" w:space="0" w:color="auto"/>
        <w:right w:val="none" w:sz="0" w:space="0" w:color="auto"/>
      </w:divBdr>
    </w:div>
    <w:div w:id="797261139">
      <w:bodyDiv w:val="1"/>
      <w:marLeft w:val="0"/>
      <w:marRight w:val="0"/>
      <w:marTop w:val="0"/>
      <w:marBottom w:val="0"/>
      <w:divBdr>
        <w:top w:val="none" w:sz="0" w:space="0" w:color="auto"/>
        <w:left w:val="none" w:sz="0" w:space="0" w:color="auto"/>
        <w:bottom w:val="none" w:sz="0" w:space="0" w:color="auto"/>
        <w:right w:val="none" w:sz="0" w:space="0" w:color="auto"/>
      </w:divBdr>
    </w:div>
    <w:div w:id="852458691">
      <w:bodyDiv w:val="1"/>
      <w:marLeft w:val="0"/>
      <w:marRight w:val="0"/>
      <w:marTop w:val="0"/>
      <w:marBottom w:val="0"/>
      <w:divBdr>
        <w:top w:val="none" w:sz="0" w:space="0" w:color="auto"/>
        <w:left w:val="none" w:sz="0" w:space="0" w:color="auto"/>
        <w:bottom w:val="none" w:sz="0" w:space="0" w:color="auto"/>
        <w:right w:val="none" w:sz="0" w:space="0" w:color="auto"/>
      </w:divBdr>
      <w:divsChild>
        <w:div w:id="2117014651">
          <w:marLeft w:val="0"/>
          <w:marRight w:val="0"/>
          <w:marTop w:val="0"/>
          <w:marBottom w:val="0"/>
          <w:divBdr>
            <w:top w:val="none" w:sz="0" w:space="0" w:color="auto"/>
            <w:left w:val="none" w:sz="0" w:space="0" w:color="auto"/>
            <w:bottom w:val="none" w:sz="0" w:space="0" w:color="auto"/>
            <w:right w:val="none" w:sz="0" w:space="0" w:color="auto"/>
          </w:divBdr>
          <w:divsChild>
            <w:div w:id="1438479548">
              <w:marLeft w:val="0"/>
              <w:marRight w:val="0"/>
              <w:marTop w:val="0"/>
              <w:marBottom w:val="0"/>
              <w:divBdr>
                <w:top w:val="none" w:sz="0" w:space="0" w:color="auto"/>
                <w:left w:val="none" w:sz="0" w:space="0" w:color="auto"/>
                <w:bottom w:val="none" w:sz="0" w:space="0" w:color="auto"/>
                <w:right w:val="none" w:sz="0" w:space="0" w:color="auto"/>
              </w:divBdr>
              <w:divsChild>
                <w:div w:id="1840463979">
                  <w:marLeft w:val="0"/>
                  <w:marRight w:val="0"/>
                  <w:marTop w:val="0"/>
                  <w:marBottom w:val="0"/>
                  <w:divBdr>
                    <w:top w:val="none" w:sz="0" w:space="0" w:color="auto"/>
                    <w:left w:val="none" w:sz="0" w:space="0" w:color="auto"/>
                    <w:bottom w:val="none" w:sz="0" w:space="0" w:color="auto"/>
                    <w:right w:val="none" w:sz="0" w:space="0" w:color="auto"/>
                  </w:divBdr>
                  <w:divsChild>
                    <w:div w:id="1973904751">
                      <w:marLeft w:val="0"/>
                      <w:marRight w:val="0"/>
                      <w:marTop w:val="136"/>
                      <w:marBottom w:val="0"/>
                      <w:divBdr>
                        <w:top w:val="none" w:sz="0" w:space="0" w:color="auto"/>
                        <w:left w:val="none" w:sz="0" w:space="0" w:color="auto"/>
                        <w:bottom w:val="none" w:sz="0" w:space="0" w:color="auto"/>
                        <w:right w:val="none" w:sz="0" w:space="0" w:color="auto"/>
                      </w:divBdr>
                      <w:divsChild>
                        <w:div w:id="2061635671">
                          <w:marLeft w:val="0"/>
                          <w:marRight w:val="0"/>
                          <w:marTop w:val="0"/>
                          <w:marBottom w:val="0"/>
                          <w:divBdr>
                            <w:top w:val="none" w:sz="0" w:space="0" w:color="auto"/>
                            <w:left w:val="none" w:sz="0" w:space="0" w:color="auto"/>
                            <w:bottom w:val="none" w:sz="0" w:space="0" w:color="auto"/>
                            <w:right w:val="none" w:sz="0" w:space="0" w:color="auto"/>
                          </w:divBdr>
                          <w:divsChild>
                            <w:div w:id="2032026035">
                              <w:marLeft w:val="0"/>
                              <w:marRight w:val="0"/>
                              <w:marTop w:val="0"/>
                              <w:marBottom w:val="0"/>
                              <w:divBdr>
                                <w:top w:val="none" w:sz="0" w:space="0" w:color="auto"/>
                                <w:left w:val="none" w:sz="0" w:space="0" w:color="auto"/>
                                <w:bottom w:val="none" w:sz="0" w:space="0" w:color="auto"/>
                                <w:right w:val="none" w:sz="0" w:space="0" w:color="auto"/>
                              </w:divBdr>
                              <w:divsChild>
                                <w:div w:id="1657027094">
                                  <w:marLeft w:val="0"/>
                                  <w:marRight w:val="0"/>
                                  <w:marTop w:val="0"/>
                                  <w:marBottom w:val="0"/>
                                  <w:divBdr>
                                    <w:top w:val="none" w:sz="0" w:space="0" w:color="auto"/>
                                    <w:left w:val="none" w:sz="0" w:space="0" w:color="auto"/>
                                    <w:bottom w:val="none" w:sz="0" w:space="0" w:color="auto"/>
                                    <w:right w:val="none" w:sz="0" w:space="0" w:color="auto"/>
                                  </w:divBdr>
                                </w:div>
                              </w:divsChild>
                            </w:div>
                            <w:div w:id="1357268556">
                              <w:marLeft w:val="0"/>
                              <w:marRight w:val="0"/>
                              <w:marTop w:val="0"/>
                              <w:marBottom w:val="0"/>
                              <w:divBdr>
                                <w:top w:val="none" w:sz="0" w:space="0" w:color="auto"/>
                                <w:left w:val="none" w:sz="0" w:space="0" w:color="auto"/>
                                <w:bottom w:val="none" w:sz="0" w:space="0" w:color="auto"/>
                                <w:right w:val="none" w:sz="0" w:space="0" w:color="auto"/>
                              </w:divBdr>
                              <w:divsChild>
                                <w:div w:id="961378087">
                                  <w:marLeft w:val="0"/>
                                  <w:marRight w:val="0"/>
                                  <w:marTop w:val="0"/>
                                  <w:marBottom w:val="0"/>
                                  <w:divBdr>
                                    <w:top w:val="none" w:sz="0" w:space="0" w:color="auto"/>
                                    <w:left w:val="none" w:sz="0" w:space="0" w:color="auto"/>
                                    <w:bottom w:val="none" w:sz="0" w:space="0" w:color="auto"/>
                                    <w:right w:val="none" w:sz="0" w:space="0" w:color="auto"/>
                                  </w:divBdr>
                                  <w:divsChild>
                                    <w:div w:id="2098551073">
                                      <w:marLeft w:val="0"/>
                                      <w:marRight w:val="0"/>
                                      <w:marTop w:val="0"/>
                                      <w:marBottom w:val="0"/>
                                      <w:divBdr>
                                        <w:top w:val="none" w:sz="0" w:space="0" w:color="auto"/>
                                        <w:left w:val="none" w:sz="0" w:space="0" w:color="auto"/>
                                        <w:bottom w:val="none" w:sz="0" w:space="0" w:color="auto"/>
                                        <w:right w:val="none" w:sz="0" w:space="0" w:color="auto"/>
                                      </w:divBdr>
                                    </w:div>
                                    <w:div w:id="1059480688">
                                      <w:marLeft w:val="0"/>
                                      <w:marRight w:val="0"/>
                                      <w:marTop w:val="0"/>
                                      <w:marBottom w:val="0"/>
                                      <w:divBdr>
                                        <w:top w:val="none" w:sz="0" w:space="0" w:color="auto"/>
                                        <w:left w:val="none" w:sz="0" w:space="0" w:color="auto"/>
                                        <w:bottom w:val="none" w:sz="0" w:space="0" w:color="auto"/>
                                        <w:right w:val="none" w:sz="0" w:space="0" w:color="auto"/>
                                      </w:divBdr>
                                      <w:divsChild>
                                        <w:div w:id="1533811357">
                                          <w:marLeft w:val="0"/>
                                          <w:marRight w:val="0"/>
                                          <w:marTop w:val="0"/>
                                          <w:marBottom w:val="0"/>
                                          <w:divBdr>
                                            <w:top w:val="none" w:sz="0" w:space="0" w:color="auto"/>
                                            <w:left w:val="none" w:sz="0" w:space="0" w:color="auto"/>
                                            <w:bottom w:val="none" w:sz="0" w:space="0" w:color="auto"/>
                                            <w:right w:val="none" w:sz="0" w:space="0" w:color="auto"/>
                                          </w:divBdr>
                                          <w:divsChild>
                                            <w:div w:id="941691727">
                                              <w:marLeft w:val="0"/>
                                              <w:marRight w:val="0"/>
                                              <w:marTop w:val="0"/>
                                              <w:marBottom w:val="360"/>
                                              <w:divBdr>
                                                <w:top w:val="none" w:sz="0" w:space="0" w:color="auto"/>
                                                <w:left w:val="none" w:sz="0" w:space="0" w:color="auto"/>
                                                <w:bottom w:val="none" w:sz="0" w:space="0" w:color="auto"/>
                                                <w:right w:val="none" w:sz="0" w:space="0" w:color="auto"/>
                                              </w:divBdr>
                                              <w:divsChild>
                                                <w:div w:id="758328650">
                                                  <w:marLeft w:val="0"/>
                                                  <w:marRight w:val="0"/>
                                                  <w:marTop w:val="0"/>
                                                  <w:marBottom w:val="0"/>
                                                  <w:divBdr>
                                                    <w:top w:val="none" w:sz="0" w:space="0" w:color="auto"/>
                                                    <w:left w:val="none" w:sz="0" w:space="0" w:color="auto"/>
                                                    <w:bottom w:val="none" w:sz="0" w:space="0" w:color="auto"/>
                                                    <w:right w:val="none" w:sz="0" w:space="0" w:color="auto"/>
                                                  </w:divBdr>
                                                </w:div>
                                                <w:div w:id="1761019822">
                                                  <w:marLeft w:val="0"/>
                                                  <w:marRight w:val="0"/>
                                                  <w:marTop w:val="0"/>
                                                  <w:marBottom w:val="0"/>
                                                  <w:divBdr>
                                                    <w:top w:val="none" w:sz="0" w:space="0" w:color="auto"/>
                                                    <w:left w:val="none" w:sz="0" w:space="0" w:color="auto"/>
                                                    <w:bottom w:val="none" w:sz="0" w:space="0" w:color="auto"/>
                                                    <w:right w:val="none" w:sz="0" w:space="0" w:color="auto"/>
                                                  </w:divBdr>
                                                  <w:divsChild>
                                                    <w:div w:id="181669503">
                                                      <w:marLeft w:val="0"/>
                                                      <w:marRight w:val="54"/>
                                                      <w:marTop w:val="0"/>
                                                      <w:marBottom w:val="0"/>
                                                      <w:divBdr>
                                                        <w:top w:val="none" w:sz="0" w:space="0" w:color="auto"/>
                                                        <w:left w:val="none" w:sz="0" w:space="0" w:color="auto"/>
                                                        <w:bottom w:val="none" w:sz="0" w:space="0" w:color="auto"/>
                                                        <w:right w:val="none" w:sz="0" w:space="0" w:color="auto"/>
                                                      </w:divBdr>
                                                      <w:divsChild>
                                                        <w:div w:id="1943800933">
                                                          <w:marLeft w:val="0"/>
                                                          <w:marRight w:val="0"/>
                                                          <w:marTop w:val="120"/>
                                                          <w:marBottom w:val="120"/>
                                                          <w:divBdr>
                                                            <w:top w:val="none" w:sz="0" w:space="0" w:color="auto"/>
                                                            <w:left w:val="none" w:sz="0" w:space="0" w:color="auto"/>
                                                            <w:bottom w:val="none" w:sz="0" w:space="0" w:color="auto"/>
                                                            <w:right w:val="none" w:sz="0" w:space="0" w:color="auto"/>
                                                          </w:divBdr>
                                                        </w:div>
                                                      </w:divsChild>
                                                    </w:div>
                                                    <w:div w:id="1109662605">
                                                      <w:marLeft w:val="0"/>
                                                      <w:marRight w:val="54"/>
                                                      <w:marTop w:val="0"/>
                                                      <w:marBottom w:val="0"/>
                                                      <w:divBdr>
                                                        <w:top w:val="none" w:sz="0" w:space="0" w:color="auto"/>
                                                        <w:left w:val="none" w:sz="0" w:space="0" w:color="auto"/>
                                                        <w:bottom w:val="none" w:sz="0" w:space="0" w:color="auto"/>
                                                        <w:right w:val="none" w:sz="0" w:space="0" w:color="auto"/>
                                                      </w:divBdr>
                                                      <w:divsChild>
                                                        <w:div w:id="575746407">
                                                          <w:marLeft w:val="0"/>
                                                          <w:marRight w:val="0"/>
                                                          <w:marTop w:val="120"/>
                                                          <w:marBottom w:val="120"/>
                                                          <w:divBdr>
                                                            <w:top w:val="none" w:sz="0" w:space="0" w:color="auto"/>
                                                            <w:left w:val="none" w:sz="0" w:space="0" w:color="auto"/>
                                                            <w:bottom w:val="none" w:sz="0" w:space="0" w:color="auto"/>
                                                            <w:right w:val="none" w:sz="0" w:space="0" w:color="auto"/>
                                                          </w:divBdr>
                                                        </w:div>
                                                      </w:divsChild>
                                                    </w:div>
                                                    <w:div w:id="964233953">
                                                      <w:marLeft w:val="0"/>
                                                      <w:marRight w:val="54"/>
                                                      <w:marTop w:val="0"/>
                                                      <w:marBottom w:val="0"/>
                                                      <w:divBdr>
                                                        <w:top w:val="none" w:sz="0" w:space="0" w:color="auto"/>
                                                        <w:left w:val="none" w:sz="0" w:space="0" w:color="auto"/>
                                                        <w:bottom w:val="none" w:sz="0" w:space="0" w:color="auto"/>
                                                        <w:right w:val="none" w:sz="0" w:space="0" w:color="auto"/>
                                                      </w:divBdr>
                                                      <w:divsChild>
                                                        <w:div w:id="2172067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358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346934">
      <w:bodyDiv w:val="1"/>
      <w:marLeft w:val="0"/>
      <w:marRight w:val="0"/>
      <w:marTop w:val="0"/>
      <w:marBottom w:val="0"/>
      <w:divBdr>
        <w:top w:val="none" w:sz="0" w:space="0" w:color="auto"/>
        <w:left w:val="none" w:sz="0" w:space="0" w:color="auto"/>
        <w:bottom w:val="none" w:sz="0" w:space="0" w:color="auto"/>
        <w:right w:val="none" w:sz="0" w:space="0" w:color="auto"/>
      </w:divBdr>
    </w:div>
    <w:div w:id="1000617941">
      <w:bodyDiv w:val="1"/>
      <w:marLeft w:val="0"/>
      <w:marRight w:val="0"/>
      <w:marTop w:val="0"/>
      <w:marBottom w:val="0"/>
      <w:divBdr>
        <w:top w:val="none" w:sz="0" w:space="0" w:color="auto"/>
        <w:left w:val="none" w:sz="0" w:space="0" w:color="auto"/>
        <w:bottom w:val="none" w:sz="0" w:space="0" w:color="auto"/>
        <w:right w:val="none" w:sz="0" w:space="0" w:color="auto"/>
      </w:divBdr>
    </w:div>
    <w:div w:id="1077440441">
      <w:bodyDiv w:val="1"/>
      <w:marLeft w:val="0"/>
      <w:marRight w:val="0"/>
      <w:marTop w:val="0"/>
      <w:marBottom w:val="0"/>
      <w:divBdr>
        <w:top w:val="none" w:sz="0" w:space="0" w:color="auto"/>
        <w:left w:val="none" w:sz="0" w:space="0" w:color="auto"/>
        <w:bottom w:val="none" w:sz="0" w:space="0" w:color="auto"/>
        <w:right w:val="none" w:sz="0" w:space="0" w:color="auto"/>
      </w:divBdr>
    </w:div>
    <w:div w:id="1164904169">
      <w:bodyDiv w:val="1"/>
      <w:marLeft w:val="0"/>
      <w:marRight w:val="0"/>
      <w:marTop w:val="0"/>
      <w:marBottom w:val="0"/>
      <w:divBdr>
        <w:top w:val="none" w:sz="0" w:space="0" w:color="auto"/>
        <w:left w:val="none" w:sz="0" w:space="0" w:color="auto"/>
        <w:bottom w:val="none" w:sz="0" w:space="0" w:color="auto"/>
        <w:right w:val="none" w:sz="0" w:space="0" w:color="auto"/>
      </w:divBdr>
    </w:div>
    <w:div w:id="1266813128">
      <w:bodyDiv w:val="1"/>
      <w:marLeft w:val="0"/>
      <w:marRight w:val="0"/>
      <w:marTop w:val="0"/>
      <w:marBottom w:val="0"/>
      <w:divBdr>
        <w:top w:val="none" w:sz="0" w:space="0" w:color="auto"/>
        <w:left w:val="none" w:sz="0" w:space="0" w:color="auto"/>
        <w:bottom w:val="none" w:sz="0" w:space="0" w:color="auto"/>
        <w:right w:val="none" w:sz="0" w:space="0" w:color="auto"/>
      </w:divBdr>
      <w:divsChild>
        <w:div w:id="887035211">
          <w:marLeft w:val="0"/>
          <w:marRight w:val="0"/>
          <w:marTop w:val="0"/>
          <w:marBottom w:val="0"/>
          <w:divBdr>
            <w:top w:val="none" w:sz="0" w:space="0" w:color="auto"/>
            <w:left w:val="none" w:sz="0" w:space="0" w:color="auto"/>
            <w:bottom w:val="none" w:sz="0" w:space="0" w:color="auto"/>
            <w:right w:val="none" w:sz="0" w:space="0" w:color="auto"/>
          </w:divBdr>
          <w:divsChild>
            <w:div w:id="1652639093">
              <w:marLeft w:val="0"/>
              <w:marRight w:val="0"/>
              <w:marTop w:val="0"/>
              <w:marBottom w:val="300"/>
              <w:divBdr>
                <w:top w:val="none" w:sz="0" w:space="0" w:color="auto"/>
                <w:left w:val="none" w:sz="0" w:space="0" w:color="auto"/>
                <w:bottom w:val="none" w:sz="0" w:space="0" w:color="auto"/>
                <w:right w:val="none" w:sz="0" w:space="0" w:color="auto"/>
              </w:divBdr>
            </w:div>
          </w:divsChild>
        </w:div>
        <w:div w:id="1731925052">
          <w:marLeft w:val="0"/>
          <w:marRight w:val="0"/>
          <w:marTop w:val="0"/>
          <w:marBottom w:val="0"/>
          <w:divBdr>
            <w:top w:val="none" w:sz="0" w:space="0" w:color="auto"/>
            <w:left w:val="none" w:sz="0" w:space="0" w:color="auto"/>
            <w:bottom w:val="none" w:sz="0" w:space="0" w:color="auto"/>
            <w:right w:val="none" w:sz="0" w:space="0" w:color="auto"/>
          </w:divBdr>
          <w:divsChild>
            <w:div w:id="1087649525">
              <w:marLeft w:val="0"/>
              <w:marRight w:val="0"/>
              <w:marTop w:val="0"/>
              <w:marBottom w:val="240"/>
              <w:divBdr>
                <w:top w:val="none" w:sz="0" w:space="0" w:color="auto"/>
                <w:left w:val="none" w:sz="0" w:space="0" w:color="auto"/>
                <w:bottom w:val="none" w:sz="0" w:space="0" w:color="auto"/>
                <w:right w:val="none" w:sz="0" w:space="0" w:color="auto"/>
              </w:divBdr>
              <w:divsChild>
                <w:div w:id="787511590">
                  <w:marLeft w:val="0"/>
                  <w:marRight w:val="0"/>
                  <w:marTop w:val="0"/>
                  <w:marBottom w:val="0"/>
                  <w:divBdr>
                    <w:top w:val="none" w:sz="0" w:space="0" w:color="auto"/>
                    <w:left w:val="none" w:sz="0" w:space="0" w:color="auto"/>
                    <w:bottom w:val="none" w:sz="0" w:space="0" w:color="auto"/>
                    <w:right w:val="none" w:sz="0" w:space="0" w:color="auto"/>
                  </w:divBdr>
                  <w:divsChild>
                    <w:div w:id="19463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5241">
      <w:bodyDiv w:val="1"/>
      <w:marLeft w:val="0"/>
      <w:marRight w:val="0"/>
      <w:marTop w:val="0"/>
      <w:marBottom w:val="0"/>
      <w:divBdr>
        <w:top w:val="none" w:sz="0" w:space="0" w:color="auto"/>
        <w:left w:val="none" w:sz="0" w:space="0" w:color="auto"/>
        <w:bottom w:val="none" w:sz="0" w:space="0" w:color="auto"/>
        <w:right w:val="none" w:sz="0" w:space="0" w:color="auto"/>
      </w:divBdr>
    </w:div>
    <w:div w:id="1976794970">
      <w:bodyDiv w:val="1"/>
      <w:marLeft w:val="0"/>
      <w:marRight w:val="0"/>
      <w:marTop w:val="0"/>
      <w:marBottom w:val="0"/>
      <w:divBdr>
        <w:top w:val="none" w:sz="0" w:space="0" w:color="auto"/>
        <w:left w:val="none" w:sz="0" w:space="0" w:color="auto"/>
        <w:bottom w:val="none" w:sz="0" w:space="0" w:color="auto"/>
        <w:right w:val="none" w:sz="0" w:space="0" w:color="auto"/>
      </w:divBdr>
      <w:divsChild>
        <w:div w:id="26755110">
          <w:marLeft w:val="0"/>
          <w:marRight w:val="0"/>
          <w:marTop w:val="0"/>
          <w:marBottom w:val="375"/>
          <w:divBdr>
            <w:top w:val="none" w:sz="0" w:space="8" w:color="auto"/>
            <w:left w:val="none" w:sz="0" w:space="0" w:color="auto"/>
            <w:bottom w:val="single" w:sz="6" w:space="8" w:color="DFDDDB"/>
            <w:right w:val="none" w:sz="0" w:space="0" w:color="auto"/>
          </w:divBdr>
          <w:divsChild>
            <w:div w:id="205988822">
              <w:marLeft w:val="0"/>
              <w:marRight w:val="0"/>
              <w:marTop w:val="0"/>
              <w:marBottom w:val="0"/>
              <w:divBdr>
                <w:top w:val="none" w:sz="0" w:space="0" w:color="auto"/>
                <w:left w:val="none" w:sz="0" w:space="0" w:color="auto"/>
                <w:bottom w:val="none" w:sz="0" w:space="0" w:color="auto"/>
                <w:right w:val="none" w:sz="0" w:space="0" w:color="auto"/>
              </w:divBdr>
            </w:div>
            <w:div w:id="1467508130">
              <w:marLeft w:val="150"/>
              <w:marRight w:val="0"/>
              <w:marTop w:val="0"/>
              <w:marBottom w:val="0"/>
              <w:divBdr>
                <w:top w:val="none" w:sz="0" w:space="0" w:color="auto"/>
                <w:left w:val="none" w:sz="0" w:space="0" w:color="auto"/>
                <w:bottom w:val="none" w:sz="0" w:space="0" w:color="auto"/>
                <w:right w:val="none" w:sz="0" w:space="0" w:color="auto"/>
              </w:divBdr>
              <w:divsChild>
                <w:div w:id="1441997939">
                  <w:marLeft w:val="0"/>
                  <w:marRight w:val="0"/>
                  <w:marTop w:val="0"/>
                  <w:marBottom w:val="45"/>
                  <w:divBdr>
                    <w:top w:val="none" w:sz="0" w:space="0" w:color="auto"/>
                    <w:left w:val="none" w:sz="0" w:space="0" w:color="auto"/>
                    <w:bottom w:val="none" w:sz="0" w:space="0" w:color="auto"/>
                    <w:right w:val="none" w:sz="0" w:space="0" w:color="auto"/>
                  </w:divBdr>
                </w:div>
              </w:divsChild>
            </w:div>
            <w:div w:id="246352693">
              <w:marLeft w:val="0"/>
              <w:marRight w:val="0"/>
              <w:marTop w:val="0"/>
              <w:marBottom w:val="0"/>
              <w:divBdr>
                <w:top w:val="none" w:sz="0" w:space="0" w:color="auto"/>
                <w:left w:val="none" w:sz="0" w:space="0" w:color="auto"/>
                <w:bottom w:val="none" w:sz="0" w:space="0" w:color="auto"/>
                <w:right w:val="none" w:sz="0" w:space="0" w:color="auto"/>
              </w:divBdr>
              <w:divsChild>
                <w:div w:id="327557810">
                  <w:marLeft w:val="0"/>
                  <w:marRight w:val="0"/>
                  <w:marTop w:val="0"/>
                  <w:marBottom w:val="0"/>
                  <w:divBdr>
                    <w:top w:val="none" w:sz="0" w:space="0" w:color="auto"/>
                    <w:left w:val="none" w:sz="0" w:space="0" w:color="auto"/>
                    <w:bottom w:val="none" w:sz="0" w:space="0" w:color="auto"/>
                    <w:right w:val="none" w:sz="0" w:space="0" w:color="auto"/>
                  </w:divBdr>
                  <w:divsChild>
                    <w:div w:id="308095375">
                      <w:marLeft w:val="0"/>
                      <w:marRight w:val="0"/>
                      <w:marTop w:val="0"/>
                      <w:marBottom w:val="0"/>
                      <w:divBdr>
                        <w:top w:val="none" w:sz="0" w:space="0" w:color="auto"/>
                        <w:left w:val="none" w:sz="0" w:space="0" w:color="auto"/>
                        <w:bottom w:val="none" w:sz="0" w:space="0" w:color="auto"/>
                        <w:right w:val="none" w:sz="0" w:space="0" w:color="auto"/>
                      </w:divBdr>
                    </w:div>
                  </w:divsChild>
                </w:div>
                <w:div w:id="679359475">
                  <w:marLeft w:val="0"/>
                  <w:marRight w:val="0"/>
                  <w:marTop w:val="0"/>
                  <w:marBottom w:val="0"/>
                  <w:divBdr>
                    <w:top w:val="none" w:sz="0" w:space="0" w:color="auto"/>
                    <w:left w:val="none" w:sz="0" w:space="0" w:color="auto"/>
                    <w:bottom w:val="none" w:sz="0" w:space="0" w:color="auto"/>
                    <w:right w:val="none" w:sz="0" w:space="0" w:color="auto"/>
                  </w:divBdr>
                  <w:divsChild>
                    <w:div w:id="966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59772">
          <w:marLeft w:val="0"/>
          <w:marRight w:val="0"/>
          <w:marTop w:val="0"/>
          <w:marBottom w:val="300"/>
          <w:divBdr>
            <w:top w:val="none" w:sz="0" w:space="0" w:color="auto"/>
            <w:left w:val="none" w:sz="0" w:space="0" w:color="auto"/>
            <w:bottom w:val="none" w:sz="0" w:space="0" w:color="auto"/>
            <w:right w:val="none" w:sz="0" w:space="0" w:color="auto"/>
          </w:divBdr>
        </w:div>
        <w:div w:id="1062557849">
          <w:marLeft w:val="0"/>
          <w:marRight w:val="0"/>
          <w:marTop w:val="0"/>
          <w:marBottom w:val="0"/>
          <w:divBdr>
            <w:top w:val="none" w:sz="0" w:space="0" w:color="auto"/>
            <w:left w:val="none" w:sz="0" w:space="0" w:color="auto"/>
            <w:bottom w:val="none" w:sz="0" w:space="0" w:color="auto"/>
            <w:right w:val="none" w:sz="0" w:space="0" w:color="auto"/>
          </w:divBdr>
          <w:divsChild>
            <w:div w:id="889653250">
              <w:marLeft w:val="0"/>
              <w:marRight w:val="0"/>
              <w:marTop w:val="0"/>
              <w:marBottom w:val="0"/>
              <w:divBdr>
                <w:top w:val="none" w:sz="0" w:space="0" w:color="auto"/>
                <w:left w:val="none" w:sz="0" w:space="0" w:color="auto"/>
                <w:bottom w:val="none" w:sz="0" w:space="0" w:color="auto"/>
                <w:right w:val="none" w:sz="0" w:space="0" w:color="auto"/>
              </w:divBdr>
              <w:divsChild>
                <w:div w:id="1746754955">
                  <w:marLeft w:val="0"/>
                  <w:marRight w:val="0"/>
                  <w:marTop w:val="0"/>
                  <w:marBottom w:val="300"/>
                  <w:divBdr>
                    <w:top w:val="none" w:sz="0" w:space="0" w:color="auto"/>
                    <w:left w:val="none" w:sz="0" w:space="0" w:color="auto"/>
                    <w:bottom w:val="none" w:sz="0" w:space="0" w:color="auto"/>
                    <w:right w:val="none" w:sz="0" w:space="0" w:color="auto"/>
                  </w:divBdr>
                  <w:divsChild>
                    <w:div w:id="1904677835">
                      <w:marLeft w:val="0"/>
                      <w:marRight w:val="0"/>
                      <w:marTop w:val="0"/>
                      <w:marBottom w:val="0"/>
                      <w:divBdr>
                        <w:top w:val="none" w:sz="0" w:space="0" w:color="auto"/>
                        <w:left w:val="none" w:sz="0" w:space="0" w:color="auto"/>
                        <w:bottom w:val="none" w:sz="0" w:space="0" w:color="auto"/>
                        <w:right w:val="none" w:sz="0" w:space="0" w:color="auto"/>
                      </w:divBdr>
                      <w:divsChild>
                        <w:div w:id="1366298364">
                          <w:marLeft w:val="0"/>
                          <w:marRight w:val="0"/>
                          <w:marTop w:val="0"/>
                          <w:marBottom w:val="0"/>
                          <w:divBdr>
                            <w:top w:val="none" w:sz="0" w:space="0" w:color="auto"/>
                            <w:left w:val="none" w:sz="0" w:space="0" w:color="auto"/>
                            <w:bottom w:val="none" w:sz="0" w:space="0" w:color="auto"/>
                            <w:right w:val="none" w:sz="0" w:space="0" w:color="auto"/>
                          </w:divBdr>
                        </w:div>
                        <w:div w:id="14377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84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www.finanzen.nl/index/AMX" TargetMode="External"/><Relationship Id="rId26" Type="http://schemas.openxmlformats.org/officeDocument/2006/relationships/hyperlink" Target="http://www.finanzen.nl/aandelen/Randstad-Aandeel-Koers" TargetMode="External"/><Relationship Id="rId39" Type="http://schemas.openxmlformats.org/officeDocument/2006/relationships/hyperlink" Target="http://www.nu.nl/beurs/4265994/europese-beurzen-sluiten-handelsdag-af-met-lichte-verliezen.html" TargetMode="External"/><Relationship Id="rId3" Type="http://schemas.openxmlformats.org/officeDocument/2006/relationships/styles" Target="styles.xml"/><Relationship Id="rId21" Type="http://schemas.openxmlformats.org/officeDocument/2006/relationships/hyperlink" Target="http://www.tubantia.nl/algemeen/economie/aex-index-zet-opmars-voort-1.6048934" TargetMode="External"/><Relationship Id="rId34" Type="http://schemas.openxmlformats.org/officeDocument/2006/relationships/hyperlink" Target="http://www.beurs.nl/ahold-koers" TargetMode="External"/><Relationship Id="rId42" Type="http://schemas.openxmlformats.org/officeDocument/2006/relationships/hyperlink" Target="http://www.telegraaf.nl/dft/stemming/damrak/25852761/__Dip_euro_brengt_AEX_in_zomersfeer__.html" TargetMode="External"/><Relationship Id="rId7" Type="http://schemas.openxmlformats.org/officeDocument/2006/relationships/endnotes" Target="endnotes.xml"/><Relationship Id="rId12" Type="http://schemas.openxmlformats.org/officeDocument/2006/relationships/hyperlink" Target="https://nl.wikipedia.org/wiki/Indexcijfer" TargetMode="External"/><Relationship Id="rId17" Type="http://schemas.openxmlformats.org/officeDocument/2006/relationships/hyperlink" Target="http://www.finanzen.nl/index/AEX" TargetMode="External"/><Relationship Id="rId25" Type="http://schemas.openxmlformats.org/officeDocument/2006/relationships/hyperlink" Target="http://www.finanzen.nl/aandelen/AEGON-Aandeel-Koers" TargetMode="External"/><Relationship Id="rId33" Type="http://schemas.openxmlformats.org/officeDocument/2006/relationships/hyperlink" Target="http://www.telegraaf.nl/dft/stemming/damrak/25852761/__Dip_euro_brengt_AEX_in_zomersfeer__.html" TargetMode="External"/><Relationship Id="rId38" Type="http://schemas.openxmlformats.org/officeDocument/2006/relationships/hyperlink" Target="http://www.iex.nl/Aandeel-Koers/11755/Ahold-Koninklijke.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hyperlink" Target="http://www.finanzen.nl/grondstoffen/olieprijs" TargetMode="External"/><Relationship Id="rId41" Type="http://schemas.openxmlformats.org/officeDocument/2006/relationships/hyperlink" Target="http://www.tubantia.nl/algemeen/economie/aex-index-zet-opmars-voort-1.60489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9NGWpxHXc" TargetMode="External"/><Relationship Id="rId24" Type="http://schemas.openxmlformats.org/officeDocument/2006/relationships/hyperlink" Target="http://www.finanzen.nl/aandelen/ArcelorMittal-Aandeel-Koers" TargetMode="External"/><Relationship Id="rId32" Type="http://schemas.openxmlformats.org/officeDocument/2006/relationships/hyperlink" Target="http://www.telegraaf.nl/dft/bedrijven/unilever_c/" TargetMode="External"/><Relationship Id="rId37" Type="http://schemas.openxmlformats.org/officeDocument/2006/relationships/hyperlink" Target="https://nl.wikipedia.org/wiki/Indexcijfer" TargetMode="External"/><Relationship Id="rId40" Type="http://schemas.openxmlformats.org/officeDocument/2006/relationships/hyperlink" Target="http://www.tubantia.nl/algemeen/economie/aex-index-zet-opmars-voort-1.604893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x.nl/Aandeel-Koers/11755/Ahold-Koninklijke.aspx" TargetMode="External"/><Relationship Id="rId23" Type="http://schemas.openxmlformats.org/officeDocument/2006/relationships/hyperlink" Target="http://www.finanzen.nl/index/AMX" TargetMode="External"/><Relationship Id="rId28" Type="http://schemas.openxmlformats.org/officeDocument/2006/relationships/hyperlink" Target="http://www.euroinvestor.com/exchanges/gtis-energy/wti-oil/2327086" TargetMode="External"/><Relationship Id="rId36" Type="http://schemas.openxmlformats.org/officeDocument/2006/relationships/hyperlink" Target="https://www.youtube.com/watch?v=k-9NGWpxHXc" TargetMode="External"/><Relationship Id="rId10" Type="http://schemas.openxmlformats.org/officeDocument/2006/relationships/hyperlink" Target="http://www.allesoveraandelen.com/aandelenkoersen" TargetMode="External"/><Relationship Id="rId19" Type="http://schemas.openxmlformats.org/officeDocument/2006/relationships/chart" Target="charts/chart3.xml"/><Relationship Id="rId31" Type="http://schemas.openxmlformats.org/officeDocument/2006/relationships/hyperlink" Target="http://www.volkskrant.nl/economie/ahold-voert-winst-verder-op-door-besparingen~a4255963/"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urs.nl/ahold-koers" TargetMode="External"/><Relationship Id="rId14" Type="http://schemas.openxmlformats.org/officeDocument/2006/relationships/image" Target="media/image2.png"/><Relationship Id="rId22" Type="http://schemas.openxmlformats.org/officeDocument/2006/relationships/hyperlink" Target="http://www.finanzen.nl/index/AEX" TargetMode="External"/><Relationship Id="rId27" Type="http://schemas.openxmlformats.org/officeDocument/2006/relationships/hyperlink" Target="http://www.finanzen.nl/aandelen/OCI_2-Aandeel-Koers" TargetMode="External"/><Relationship Id="rId30" Type="http://schemas.openxmlformats.org/officeDocument/2006/relationships/hyperlink" Target="http://www.nu.nl/beurs/4265994/europese-beurzen-sluiten-handelsdag-af-met-lichte-verliezen.html" TargetMode="External"/><Relationship Id="rId35" Type="http://schemas.openxmlformats.org/officeDocument/2006/relationships/hyperlink" Target="http://www.allesoveraandelen.com/aandelenkoersen" TargetMode="Externa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Map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Map3"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Map4"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Beursfonds Ahold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beursfonds</c:v>
                </c:pt>
              </c:strCache>
            </c:strRef>
          </c:tx>
          <c:spPr>
            <a:ln w="28575" cap="rnd">
              <a:solidFill>
                <a:schemeClr val="accent1"/>
              </a:solidFill>
              <a:round/>
            </a:ln>
            <a:effectLst/>
          </c:spPr>
          <c:marker>
            <c:symbol val="none"/>
          </c:marker>
          <c:cat>
            <c:numRef>
              <c:f>Blad1!$A$2:$A$7</c:f>
              <c:numCache>
                <c:formatCode>d\-mmm\-yy</c:formatCode>
                <c:ptCount val="6"/>
                <c:pt idx="0">
                  <c:v>42510</c:v>
                </c:pt>
                <c:pt idx="1">
                  <c:v>42513</c:v>
                </c:pt>
                <c:pt idx="2">
                  <c:v>42514</c:v>
                </c:pt>
                <c:pt idx="3">
                  <c:v>42515</c:v>
                </c:pt>
                <c:pt idx="4">
                  <c:v>42516</c:v>
                </c:pt>
                <c:pt idx="5">
                  <c:v>42517</c:v>
                </c:pt>
              </c:numCache>
            </c:numRef>
          </c:cat>
          <c:val>
            <c:numRef>
              <c:f>Blad1!$B$2:$B$7</c:f>
              <c:numCache>
                <c:formatCode>0.000</c:formatCode>
                <c:ptCount val="6"/>
                <c:pt idx="0">
                  <c:v>19.239999999999998</c:v>
                </c:pt>
                <c:pt idx="1">
                  <c:v>19.2</c:v>
                </c:pt>
                <c:pt idx="2">
                  <c:v>19.43</c:v>
                </c:pt>
                <c:pt idx="3">
                  <c:v>19.53</c:v>
                </c:pt>
                <c:pt idx="4">
                  <c:v>19.68</c:v>
                </c:pt>
                <c:pt idx="5">
                  <c:v>19.93</c:v>
                </c:pt>
              </c:numCache>
            </c:numRef>
          </c:val>
          <c:smooth val="0"/>
        </c:ser>
        <c:dLbls>
          <c:showLegendKey val="0"/>
          <c:showVal val="0"/>
          <c:showCatName val="0"/>
          <c:showSerName val="0"/>
          <c:showPercent val="0"/>
          <c:showBubbleSize val="0"/>
        </c:dLbls>
        <c:smooth val="0"/>
        <c:axId val="393626152"/>
        <c:axId val="393626544"/>
      </c:lineChart>
      <c:catAx>
        <c:axId val="393626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Tijdstip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93626544"/>
        <c:crosses val="autoZero"/>
        <c:auto val="0"/>
        <c:lblAlgn val="ctr"/>
        <c:lblOffset val="100"/>
        <c:noMultiLvlLbl val="0"/>
      </c:catAx>
      <c:valAx>
        <c:axId val="393626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Eindkoerswaarde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93626152"/>
        <c:crossesAt val="42510"/>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Beursfonds AEX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Beursfonds</c:v>
                </c:pt>
              </c:strCache>
            </c:strRef>
          </c:tx>
          <c:spPr>
            <a:ln w="28575" cap="rnd">
              <a:solidFill>
                <a:schemeClr val="accent1"/>
              </a:solidFill>
              <a:round/>
            </a:ln>
            <a:effectLst/>
          </c:spPr>
          <c:marker>
            <c:symbol val="none"/>
          </c:marker>
          <c:cat>
            <c:numRef>
              <c:f>Blad1!$A$2:$A$7</c:f>
              <c:numCache>
                <c:formatCode>d\-mmm\-yy</c:formatCode>
                <c:ptCount val="6"/>
                <c:pt idx="0">
                  <c:v>42510</c:v>
                </c:pt>
                <c:pt idx="1">
                  <c:v>42513</c:v>
                </c:pt>
                <c:pt idx="2">
                  <c:v>42514</c:v>
                </c:pt>
                <c:pt idx="3">
                  <c:v>42515</c:v>
                </c:pt>
                <c:pt idx="4">
                  <c:v>42516</c:v>
                </c:pt>
                <c:pt idx="5">
                  <c:v>42517</c:v>
                </c:pt>
              </c:numCache>
            </c:numRef>
          </c:cat>
          <c:val>
            <c:numRef>
              <c:f>Blad1!$B$2:$B$7</c:f>
              <c:numCache>
                <c:formatCode>"€"#,##0.00_);[Red]\("€"#,##0.00\)</c:formatCode>
                <c:ptCount val="6"/>
                <c:pt idx="0">
                  <c:v>434.36</c:v>
                </c:pt>
                <c:pt idx="1">
                  <c:v>432.57</c:v>
                </c:pt>
                <c:pt idx="2">
                  <c:v>441.66</c:v>
                </c:pt>
                <c:pt idx="3">
                  <c:v>447.22</c:v>
                </c:pt>
                <c:pt idx="4">
                  <c:v>449.09</c:v>
                </c:pt>
                <c:pt idx="5">
                  <c:v>450.94</c:v>
                </c:pt>
              </c:numCache>
            </c:numRef>
          </c:val>
          <c:smooth val="0"/>
        </c:ser>
        <c:dLbls>
          <c:showLegendKey val="0"/>
          <c:showVal val="0"/>
          <c:showCatName val="0"/>
          <c:showSerName val="0"/>
          <c:showPercent val="0"/>
          <c:showBubbleSize val="0"/>
        </c:dLbls>
        <c:smooth val="0"/>
        <c:axId val="402022576"/>
        <c:axId val="402025320"/>
      </c:lineChart>
      <c:catAx>
        <c:axId val="402022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Tijdstip</a:t>
                </a:r>
              </a:p>
            </c:rich>
          </c:tx>
          <c:layout>
            <c:manualLayout>
              <c:xMode val="edge"/>
              <c:yMode val="edge"/>
              <c:x val="0.5287974628171479"/>
              <c:y val="0.878680373286672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2025320"/>
        <c:crosses val="autoZero"/>
        <c:auto val="0"/>
        <c:lblAlgn val="ctr"/>
        <c:lblOffset val="100"/>
        <c:noMultiLvlLbl val="0"/>
      </c:catAx>
      <c:valAx>
        <c:axId val="402025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Eindkoerswaarde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202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%-verschil</a:t>
            </a:r>
            <a:r>
              <a:rPr lang="nl-NL" baseline="0"/>
              <a:t> AEX &amp; Ahold</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manualLayout>
          <c:layoutTarget val="inner"/>
          <c:xMode val="edge"/>
          <c:yMode val="edge"/>
          <c:x val="6.6884178851809084E-2"/>
          <c:y val="5.6530514798029632E-2"/>
          <c:w val="0.9077189980598791"/>
          <c:h val="0.75067155627876769"/>
        </c:manualLayout>
      </c:layout>
      <c:lineChart>
        <c:grouping val="standard"/>
        <c:varyColors val="0"/>
        <c:ser>
          <c:idx val="0"/>
          <c:order val="0"/>
          <c:tx>
            <c:strRef>
              <c:f>Blad1!$F$15</c:f>
              <c:strCache>
                <c:ptCount val="1"/>
                <c:pt idx="0">
                  <c:v>Ahold</c:v>
                </c:pt>
              </c:strCache>
            </c:strRef>
          </c:tx>
          <c:spPr>
            <a:ln w="28575" cap="rnd">
              <a:solidFill>
                <a:schemeClr val="accent1"/>
              </a:solidFill>
              <a:round/>
            </a:ln>
            <a:effectLst/>
          </c:spPr>
          <c:marker>
            <c:symbol val="none"/>
          </c:marker>
          <c:cat>
            <c:numRef>
              <c:f>Blad1!$E$16:$E$21</c:f>
              <c:numCache>
                <c:formatCode>d\-mmm\-yy</c:formatCode>
                <c:ptCount val="6"/>
                <c:pt idx="0">
                  <c:v>42510</c:v>
                </c:pt>
                <c:pt idx="1">
                  <c:v>42513</c:v>
                </c:pt>
                <c:pt idx="2">
                  <c:v>42514</c:v>
                </c:pt>
                <c:pt idx="3">
                  <c:v>42515</c:v>
                </c:pt>
                <c:pt idx="4">
                  <c:v>42516</c:v>
                </c:pt>
                <c:pt idx="5">
                  <c:v>42517</c:v>
                </c:pt>
              </c:numCache>
            </c:numRef>
          </c:cat>
          <c:val>
            <c:numRef>
              <c:f>Blad1!$F$16:$F$21</c:f>
              <c:numCache>
                <c:formatCode>General</c:formatCode>
                <c:ptCount val="6"/>
                <c:pt idx="0">
                  <c:v>0</c:v>
                </c:pt>
                <c:pt idx="1">
                  <c:v>-0.21</c:v>
                </c:pt>
                <c:pt idx="2">
                  <c:v>1.2</c:v>
                </c:pt>
                <c:pt idx="3">
                  <c:v>0.51</c:v>
                </c:pt>
                <c:pt idx="4">
                  <c:v>0.77</c:v>
                </c:pt>
                <c:pt idx="5">
                  <c:v>1.27</c:v>
                </c:pt>
              </c:numCache>
            </c:numRef>
          </c:val>
          <c:smooth val="0"/>
        </c:ser>
        <c:ser>
          <c:idx val="1"/>
          <c:order val="1"/>
          <c:tx>
            <c:strRef>
              <c:f>Blad1!$G$15</c:f>
              <c:strCache>
                <c:ptCount val="1"/>
                <c:pt idx="0">
                  <c:v>EAX</c:v>
                </c:pt>
              </c:strCache>
            </c:strRef>
          </c:tx>
          <c:spPr>
            <a:ln w="28575" cap="rnd">
              <a:solidFill>
                <a:schemeClr val="accent2"/>
              </a:solidFill>
              <a:round/>
            </a:ln>
            <a:effectLst/>
          </c:spPr>
          <c:marker>
            <c:symbol val="none"/>
          </c:marker>
          <c:cat>
            <c:numRef>
              <c:f>Blad1!$E$16:$E$21</c:f>
              <c:numCache>
                <c:formatCode>d\-mmm\-yy</c:formatCode>
                <c:ptCount val="6"/>
                <c:pt idx="0">
                  <c:v>42510</c:v>
                </c:pt>
                <c:pt idx="1">
                  <c:v>42513</c:v>
                </c:pt>
                <c:pt idx="2">
                  <c:v>42514</c:v>
                </c:pt>
                <c:pt idx="3">
                  <c:v>42515</c:v>
                </c:pt>
                <c:pt idx="4">
                  <c:v>42516</c:v>
                </c:pt>
                <c:pt idx="5">
                  <c:v>42517</c:v>
                </c:pt>
              </c:numCache>
            </c:numRef>
          </c:cat>
          <c:val>
            <c:numRef>
              <c:f>Blad1!$G$16:$G$21</c:f>
              <c:numCache>
                <c:formatCode>General</c:formatCode>
                <c:ptCount val="6"/>
                <c:pt idx="0">
                  <c:v>0</c:v>
                </c:pt>
                <c:pt idx="1">
                  <c:v>-0.41</c:v>
                </c:pt>
                <c:pt idx="2">
                  <c:v>2.1</c:v>
                </c:pt>
                <c:pt idx="3">
                  <c:v>1.26</c:v>
                </c:pt>
                <c:pt idx="4" formatCode="0.00%">
                  <c:v>4.1999999999999997E-3</c:v>
                </c:pt>
                <c:pt idx="5" formatCode="0.00%">
                  <c:v>4.1000000000000003E-3</c:v>
                </c:pt>
              </c:numCache>
            </c:numRef>
          </c:val>
          <c:smooth val="0"/>
        </c:ser>
        <c:dLbls>
          <c:showLegendKey val="0"/>
          <c:showVal val="0"/>
          <c:showCatName val="0"/>
          <c:showSerName val="0"/>
          <c:showPercent val="0"/>
          <c:showBubbleSize val="0"/>
        </c:dLbls>
        <c:smooth val="0"/>
        <c:axId val="402025712"/>
        <c:axId val="402024536"/>
      </c:lineChart>
      <c:catAx>
        <c:axId val="402025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Tijdstip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2024536"/>
        <c:crosses val="autoZero"/>
        <c:auto val="0"/>
        <c:lblAlgn val="ctr"/>
        <c:lblOffset val="100"/>
        <c:noMultiLvlLbl val="0"/>
      </c:catAx>
      <c:valAx>
        <c:axId val="402024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Verschil</a:t>
                </a:r>
                <a:r>
                  <a:rPr lang="nl-NL" baseline="0"/>
                  <a:t> %</a:t>
                </a:r>
                <a:endParaRPr lang="nl-N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2025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Indexcijfer</a:t>
            </a:r>
            <a:r>
              <a:rPr lang="nl-NL" baseline="0"/>
              <a:t> AEX &amp; Ahold</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Blad1!$C$3</c:f>
              <c:strCache>
                <c:ptCount val="1"/>
                <c:pt idx="0">
                  <c:v>Ahold</c:v>
                </c:pt>
              </c:strCache>
            </c:strRef>
          </c:tx>
          <c:spPr>
            <a:ln w="28575" cap="rnd">
              <a:solidFill>
                <a:schemeClr val="accent1"/>
              </a:solidFill>
              <a:round/>
            </a:ln>
            <a:effectLst/>
          </c:spPr>
          <c:marker>
            <c:symbol val="none"/>
          </c:marker>
          <c:cat>
            <c:numRef>
              <c:f>Blad1!$B$4:$B$9</c:f>
              <c:numCache>
                <c:formatCode>d\-mmm\-yy</c:formatCode>
                <c:ptCount val="6"/>
                <c:pt idx="0">
                  <c:v>42510</c:v>
                </c:pt>
                <c:pt idx="1">
                  <c:v>42513</c:v>
                </c:pt>
                <c:pt idx="2">
                  <c:v>42514</c:v>
                </c:pt>
                <c:pt idx="3">
                  <c:v>42515</c:v>
                </c:pt>
                <c:pt idx="4">
                  <c:v>42516</c:v>
                </c:pt>
                <c:pt idx="5">
                  <c:v>42517</c:v>
                </c:pt>
              </c:numCache>
            </c:numRef>
          </c:cat>
          <c:val>
            <c:numRef>
              <c:f>Blad1!$C$4:$C$9</c:f>
              <c:numCache>
                <c:formatCode>General</c:formatCode>
                <c:ptCount val="6"/>
                <c:pt idx="0">
                  <c:v>100</c:v>
                </c:pt>
                <c:pt idx="1">
                  <c:v>99.587999999999994</c:v>
                </c:pt>
                <c:pt idx="2">
                  <c:v>100.988</c:v>
                </c:pt>
                <c:pt idx="3">
                  <c:v>101.50700000000001</c:v>
                </c:pt>
                <c:pt idx="4">
                  <c:v>102.28700000000001</c:v>
                </c:pt>
                <c:pt idx="5">
                  <c:v>103.586</c:v>
                </c:pt>
              </c:numCache>
            </c:numRef>
          </c:val>
          <c:smooth val="0"/>
        </c:ser>
        <c:ser>
          <c:idx val="1"/>
          <c:order val="1"/>
          <c:tx>
            <c:strRef>
              <c:f>Blad1!$D$3</c:f>
              <c:strCache>
                <c:ptCount val="1"/>
                <c:pt idx="0">
                  <c:v>EAX</c:v>
                </c:pt>
              </c:strCache>
            </c:strRef>
          </c:tx>
          <c:spPr>
            <a:ln w="28575" cap="rnd">
              <a:solidFill>
                <a:schemeClr val="accent2"/>
              </a:solidFill>
              <a:round/>
            </a:ln>
            <a:effectLst/>
          </c:spPr>
          <c:marker>
            <c:symbol val="none"/>
          </c:marker>
          <c:cat>
            <c:numRef>
              <c:f>Blad1!$B$4:$B$9</c:f>
              <c:numCache>
                <c:formatCode>d\-mmm\-yy</c:formatCode>
                <c:ptCount val="6"/>
                <c:pt idx="0">
                  <c:v>42510</c:v>
                </c:pt>
                <c:pt idx="1">
                  <c:v>42513</c:v>
                </c:pt>
                <c:pt idx="2">
                  <c:v>42514</c:v>
                </c:pt>
                <c:pt idx="3">
                  <c:v>42515</c:v>
                </c:pt>
                <c:pt idx="4">
                  <c:v>42516</c:v>
                </c:pt>
                <c:pt idx="5">
                  <c:v>42517</c:v>
                </c:pt>
              </c:numCache>
            </c:numRef>
          </c:cat>
          <c:val>
            <c:numRef>
              <c:f>Blad1!$D$4:$D$9</c:f>
              <c:numCache>
                <c:formatCode>General</c:formatCode>
                <c:ptCount val="6"/>
                <c:pt idx="0">
                  <c:v>100</c:v>
                </c:pt>
                <c:pt idx="1">
                  <c:v>99.587999999999994</c:v>
                </c:pt>
                <c:pt idx="2">
                  <c:v>101.681</c:v>
                </c:pt>
                <c:pt idx="3">
                  <c:v>102.961</c:v>
                </c:pt>
                <c:pt idx="4">
                  <c:v>103.39100000000001</c:v>
                </c:pt>
                <c:pt idx="5">
                  <c:v>103.81699999999999</c:v>
                </c:pt>
              </c:numCache>
            </c:numRef>
          </c:val>
          <c:smooth val="0"/>
        </c:ser>
        <c:dLbls>
          <c:showLegendKey val="0"/>
          <c:showVal val="0"/>
          <c:showCatName val="0"/>
          <c:showSerName val="0"/>
          <c:showPercent val="0"/>
          <c:showBubbleSize val="0"/>
        </c:dLbls>
        <c:smooth val="0"/>
        <c:axId val="402023360"/>
        <c:axId val="402023752"/>
      </c:lineChart>
      <c:catAx>
        <c:axId val="402023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Tijdstip</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2023752"/>
        <c:crosses val="autoZero"/>
        <c:auto val="0"/>
        <c:lblAlgn val="ctr"/>
        <c:lblOffset val="100"/>
        <c:noMultiLvlLbl val="0"/>
      </c:catAx>
      <c:valAx>
        <c:axId val="402023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Indexcijfer</a:t>
                </a:r>
                <a:r>
                  <a:rPr lang="nl-NL" baseline="0"/>
                  <a:t> %</a:t>
                </a:r>
                <a:endParaRPr lang="nl-NL"/>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02023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60DA-7C47-43F0-8EC3-C810678C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3764</Words>
  <Characters>20704</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leon eggink</cp:lastModifiedBy>
  <cp:revision>2</cp:revision>
  <dcterms:created xsi:type="dcterms:W3CDTF">2016-11-16T18:15:00Z</dcterms:created>
  <dcterms:modified xsi:type="dcterms:W3CDTF">2016-11-16T18:15:00Z</dcterms:modified>
</cp:coreProperties>
</file>