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Politiek: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vorming nationale staten → 5e eeuw: West-Romeinse rijk valt uit elkaar. Karel de Grote krijgt pas in de 8e eeuw delen v.h rijk weer onder één gezag.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verdrag van Verdun getekend = groot Frankische rijk opgedeeld in 3 delen. Nederlandse gewesten behoorden tot D. Vlaanderen valt politiek/cultureel onder Fr.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Door internationale politiek → veel conflicten (vb. oorlog tussen eng + fr.)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1096 - 1921 → kruistochten. Doel: Heilige land bevrijden van mohammedanen. Ook te zien aan literatuur.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15e eeuw → Nl is één geheel onder het Bourgondische huis. Karel de Stoute overlijd → Bourgondische rijk brokkelt af. Dochter huwd met Habsburger Maximiliaan v. Oostenrijk. Zoon daarvan trouwt met Spaanse prinses Johanna → Nl is verbonden met Spaanse koninkrijk.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Sociaal- economisch: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Standentheorie = beeld v. geordende maatschappij met drie maatschappelijke groepen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 geestelijkheid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adel en ridders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boeren en vissers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Later komen er nog ambachtslieden/handelaars/ opkomende burgerij bij.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Feodale stelsel = Ook wel leenstelsel. Vorst gaf stukken land aan trouwe onderdanen in bruikleen. (weinig geld dus stuk land als beloning)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vazal = diegene die het stuk land in leen kreeg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leenheer = vorst die stuk land uitleende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vazal moest trouw + gehoorzaamheid zweren aan de vorst → leenheer bij staan met raad en daad.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felonie = openlijke ontrouw en verzet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invloed feodale stelsel op wereldbeeld → blijkt uit liederen die schrijvers in opdracht moesten maken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Liefdeslyriek (liefdeslied) bevat vaak Natureingang = aankondiging van het goede jaargetijde. (boodschap: bloemen staan in bloei + vogels zingen)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Van Veldeken lijkt termen van feodaliteit te gebruiken (vazal, trouw, onderdanig) Hij schreef volgens het wereldbeeld.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wereldbeeld: collectief, groep/ gemeenschap is belangrijk. Er is een </w:t>
      </w:r>
      <w:r w:rsidDel="00000000" w:rsidR="00000000" w:rsidRPr="00000000">
        <w:rPr>
          <w:i w:val="1"/>
          <w:rtl w:val="0"/>
        </w:rPr>
        <w:t xml:space="preserve">eercultuur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→ norm voor gedrag lag in het ontvangen aanzien van anderen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gewetenscultuur = graadmeter voor gedrag is individuele geweten of eigen norm (was toen dus niet)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eer = drukt aanzien en waardering uit door de groep → verliest eer → eerloos? verstoten uit maatschappij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Oudt → een lied dat gaat over: meisje heeft minnaar, is een serieuze relatie → minnaar overlijdt → meisje boos, niet verdrietig → Heren zouden haar helpen, maar weigeren → meisje is eerloos, valt buiten de groep → beseft dit, nu plaats voor verdriet → komt terecht in arm klooster i.pv rijk klooster (vader is kasteelheer)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Culturele achtergronden: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symbool = ervan uitgaan dat achter de reële zichtbare/ tastbare werkelijkheid een diepere, niet direct waar te nemen werkelijkheid. (tekens die verwijzen naar het hogere/diepere) → er is lichtsymboliek, kleurensymboliek en getallensymboliek.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Christelijk geloof → erg belangrijk dus: veel symbolen verwezen naar iets religieus.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opvatting over kunst → verschil tussen vroeger en nu: originaliteit was niet belangrijk. Het doel was om hun publiek iets te leren. kunst hoefde niet vernieuwend te zijn, gebruikte juist veel gebruik van elementen uit traditie.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didactisch = belerend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Boeken zijn met de hand geschreven: handschriften of manuscripten op perkament of papier.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kopiisten = de mensen die een handgeschreven boek overschrijven. Hierdoor komt er tekstverandering: door fouten van verlezingen/ vermoeidheid of oneens zijn met de inhoud en verandering naar eigen inzicht.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Rol ontvanger anders = nu leescultuur, toen voorleescultuur. luisterden naar voorgedragen teksten.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auteurs schreven in opdr → tegenwoordig niet meer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mecenaat = het stelsel dat kunst (literatuur) in opdr gemaakt wordt.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mecanas = de opdr gever.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Verdeling middeleeuwse literatuur: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literatuur aan het hof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geestelijke letterkunde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literatuur in de stad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Literatuur aan het hof: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hoofsheid = aanbevolen gedragswijze → regels voor alle gebieden v. gedrag. (correcte kleding, tafelmanieren) → kon functioneren als ideologie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Doel van de hoofsheid regels: anderen te ontzien, een ander niet nodeloos te kwetsen. Dus zelfbeheersing op mentaal en fysiek vlak.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 literatuur werd propaganda gemaakt voor normen + waarden.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Hoofse minnelyriek = liederen waarin de hoofsheid en de liefde centraal staan.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ridderroman = draaide om ridderavonturen → zorgden voor vermaak + boden ridders/hovelingen identificatiemogelijkheden voor goed/slecht gedrag.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Karelepiek = avonturen van karel de grote of zijn vazalen staan cnetraal.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chanson de geste = liederen over heldendaden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historische gebeurtenissen vervormd weergegeven door: epische concentratie = historische feiten over verschillende personen worden toegedicht aan één beroemd historisch persoon.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twee dominante onderwerpen: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 strijd tegen de heidenen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 spanningen binnen het feodale systeem door opstandige vazallen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Karel ende elegast → k moet van god stelen bij vazant Eggeric van Eggermonde. Komt snachts Elegast (dief) tegen, breken samen in. Elegast ontdekt: Eggeric heeft complot om K af te zetten → Verslaat Eggeric in duel + wordt in ere hersteld.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Arthurromans/ arthurepiek = koningschap van Arthur wordt als hoogtepunt in de Britse gsn voorgesteld.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de arthurromans van Chrétien de Troyes hebben een hechte structuur → ze moeten een diepere les duidelijk moet maken. + hoofsheid is ideaal voorgesteld en arthurs hof fungeert als ideaal.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verschil arthurepiek en karelepiek = K pretendeert de waarheid te zijn, A is sprookjesachtig + fictief.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Roman van Walewein = drievoudige zoektocht naar schaakbord, toverzwaard en Ysabelle. Beleeft veel avonturen op zijn reis.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Geestelijke letterkunde: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rooms-katholieke kerk had veel macht + invloed.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monniken + nonnen ( de reguliere geestelijkheid) verblijft in de kloosters en hebben kloostergeloften afgelegd.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Er waren verschillende kloosterorden zoals: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orde der benedictijnen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orde van de cisterciënzers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orde van de dominicanen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orde van de franciscanen → volgelingen van Franciscus van Assisi, die armoede + eenvoudige navolging van Christus benadrukte en het omslachtige v.d kerk bekritiseerde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Geestelijke letterkunde → teksten in de 1e plaats over het christendom. Doel: roepen op tot christelijk leven en dienden om het ware geloof uit te dragen.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auteur: geestelijk, zoals abten, monniken, priester en religieuzen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bedoelt voor: in volkstaal voor een lekenpubliek.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Marialegenden = belangrijke groep  geestelijke teksten ter ere van Maria.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Literatuur in de stad: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mensen in de stad leven van handel en nijverheid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stad streeft naar eigen juridisch apparaat, los van rechtbanken en bestuursinstellingen van het feodale systeem.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patriciaat = gevormd door rijke koopmansgeslachten, die de stad bestuurden en bestuursfuncties voor zichzelf/ familie of vrienden hielt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burgermoraal en -ideologie = hard werken, handelsgeest, investeren en zelfstandigheid (was propaganda voor) → luieren, mateloosheid en wellust werd afgekeurd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annexatie = men wilde de prestigieuze hoofse cultuur navolgen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adaptatie = men wilde tegelijkertijd aanpassen aan burgerlijke levenswijze en moraal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abele spelen = uiting van deze annexatie en adaptatieschrift → eerste uiting van wereldlijk ernstig toneel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sottornie = kort wereldlijk toneelstukje met humoristische strekking (personages uit lagere kringen en toon is soms grof)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burgerlijke standenliteratuur = de burger past niet in de traditionele standentheorie, de ‘’ erkende de burgers wel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rederijkers= georganiseerde verenigingen waarin men de literatuur beoefende.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het refrein (door rederijkers geliefde vorm voor een gedicht) = gedicht met minimaal 4 strofen, met een vaste slotregel per strofe, de stok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Breukvlak = er kwamen nieuwe, humanistische gedachten en vernieuwende artistieke inzichten (renaissance) besproken/ bediscussieerd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