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DB" w:rsidRPr="00D76E8F" w:rsidRDefault="00EF716E" w:rsidP="008D0BD6">
      <w:pPr>
        <w:ind w:left="-567" w:right="-567"/>
        <w:jc w:val="center"/>
        <w:rPr>
          <w:rFonts w:ascii="Kristen ITC" w:hAnsi="Kristen ITC"/>
          <w:b/>
          <w:sz w:val="24"/>
        </w:rPr>
      </w:pPr>
      <w:r w:rsidRPr="00D76E8F">
        <w:rPr>
          <w:rFonts w:ascii="Kristen ITC" w:hAnsi="Kristen ITC"/>
          <w:b/>
          <w:sz w:val="24"/>
        </w:rPr>
        <w:t>Voorkennis</w:t>
      </w:r>
    </w:p>
    <w:p w:rsidR="006D3635" w:rsidRPr="00B65526" w:rsidRDefault="00EF716E" w:rsidP="008D0BD6">
      <w:pPr>
        <w:ind w:left="-567" w:right="-567"/>
      </w:pPr>
      <w:r>
        <w:t xml:space="preserve">Het </w:t>
      </w:r>
      <w:r>
        <w:rPr>
          <w:b/>
        </w:rPr>
        <w:t xml:space="preserve">domein </w:t>
      </w:r>
      <w:r>
        <w:t xml:space="preserve">is alle mogelijke waarden van x. Het </w:t>
      </w:r>
      <w:r>
        <w:rPr>
          <w:b/>
        </w:rPr>
        <w:t>bereik</w:t>
      </w:r>
      <w:r>
        <w:t xml:space="preserve"> is alle mogelijke waarden van y.</w:t>
      </w:r>
      <w:r>
        <w:br/>
      </w:r>
      <w:r w:rsidR="006D3635">
        <w:t xml:space="preserve">Als alle waarden mogelijke waarden zijn, kun je het domein/bereik noteren als </w:t>
      </w:r>
      <w:r w:rsidR="00D76E8F">
        <w:t>R.</w:t>
      </w:r>
      <w:r w:rsidR="00B65526">
        <w:br/>
        <w:t xml:space="preserve">Bij </w:t>
      </w:r>
      <w:r w:rsidR="00B65526">
        <w:rPr>
          <w:b/>
        </w:rPr>
        <w:t xml:space="preserve">intervalnotatie </w:t>
      </w:r>
      <w:r w:rsidR="00B65526">
        <w:t xml:space="preserve">geldt: </w:t>
      </w:r>
      <w:proofErr w:type="gramStart"/>
      <w:r w:rsidR="00D34D93">
        <w:t>[ of</w:t>
      </w:r>
      <w:proofErr w:type="gramEnd"/>
      <w:r w:rsidR="00D34D93">
        <w:t xml:space="preserve"> ] is: grenswaarde telt niet mee, &lt; of &gt; is: grenswaarde telt mee</w:t>
      </w:r>
    </w:p>
    <w:p w:rsidR="00D76E8F" w:rsidRPr="00D76E8F" w:rsidRDefault="00D76E8F" w:rsidP="008D0BD6">
      <w:pPr>
        <w:ind w:left="-567" w:right="-567"/>
        <w:jc w:val="center"/>
        <w:rPr>
          <w:rFonts w:ascii="Kristen ITC" w:hAnsi="Kristen ITC"/>
          <w:b/>
          <w:sz w:val="24"/>
        </w:rPr>
      </w:pPr>
      <w:r w:rsidRPr="00D76E8F">
        <w:rPr>
          <w:rFonts w:ascii="Kristen ITC" w:hAnsi="Kristen ITC"/>
          <w:b/>
          <w:sz w:val="24"/>
        </w:rPr>
        <w:t>§1 Asymptoten</w:t>
      </w:r>
    </w:p>
    <w:p w:rsidR="00D76E8F" w:rsidRDefault="00CF630A" w:rsidP="008D0BD6">
      <w:pPr>
        <w:ind w:left="-567" w:right="-567"/>
      </w:pPr>
      <w:r>
        <w:t xml:space="preserve">Een </w:t>
      </w:r>
      <w:r>
        <w:rPr>
          <w:b/>
        </w:rPr>
        <w:t>asymptoot</w:t>
      </w:r>
      <w:r>
        <w:t xml:space="preserve"> is een denkbeeldige lijn in een grafiek, die de grafiek nadert, maar nooit bereikt. </w:t>
      </w:r>
      <w:r w:rsidR="004917F0">
        <w:t>Bij gebroken vergelijkingen heeft de</w:t>
      </w:r>
      <w:r w:rsidR="00C93D22">
        <w:t xml:space="preserve"> verticale</w:t>
      </w:r>
      <w:r w:rsidR="00C93D22">
        <w:rPr>
          <w:b/>
        </w:rPr>
        <w:t xml:space="preserve"> asymptoot </w:t>
      </w:r>
      <w:r w:rsidR="00C93D22">
        <w:t>de vergelijking x =</w:t>
      </w:r>
      <w:r w:rsidR="00357852">
        <w:t xml:space="preserve"> (waarde die x niet mag zijn). En d</w:t>
      </w:r>
      <w:r w:rsidR="00C93D22">
        <w:t xml:space="preserve">e </w:t>
      </w:r>
      <w:r w:rsidR="00C93D22">
        <w:rPr>
          <w:b/>
        </w:rPr>
        <w:t xml:space="preserve">horizontale asymptoot </w:t>
      </w:r>
      <w:r w:rsidR="00C93D22">
        <w:t xml:space="preserve">heeft de vergelijking </w:t>
      </w:r>
      <w:r w:rsidR="00551CF6">
        <w:t>y = (de gebroken vergelijking zonder de breuk).</w:t>
      </w:r>
      <w:r w:rsidR="000219FB">
        <w:t xml:space="preserve"> </w:t>
      </w:r>
    </w:p>
    <w:p w:rsidR="00357852" w:rsidRPr="00357852" w:rsidRDefault="00357852" w:rsidP="008D0BD6">
      <w:pPr>
        <w:ind w:left="-567" w:right="-567"/>
        <w:jc w:val="center"/>
        <w:rPr>
          <w:rFonts w:ascii="Kristen ITC" w:hAnsi="Kristen ITC"/>
          <w:b/>
          <w:sz w:val="24"/>
        </w:rPr>
      </w:pPr>
      <w:r w:rsidRPr="00357852">
        <w:rPr>
          <w:rFonts w:ascii="Kristen ITC" w:hAnsi="Kristen ITC"/>
          <w:b/>
          <w:sz w:val="24"/>
        </w:rPr>
        <w:t>§2 Grafieken op de rekenmachine</w:t>
      </w:r>
    </w:p>
    <w:p w:rsidR="00357852" w:rsidRDefault="00357852" w:rsidP="008D0BD6">
      <w:pPr>
        <w:ind w:left="-567" w:right="-567"/>
      </w:pPr>
      <w:r>
        <w:t xml:space="preserve">Als je op de </w:t>
      </w:r>
      <w:r>
        <w:rPr>
          <w:b/>
        </w:rPr>
        <w:t>grafische rekenmachine</w:t>
      </w:r>
      <w:r>
        <w:t xml:space="preserve"> werkt, moet je het volgende aangeven:</w:t>
      </w:r>
      <w:r>
        <w:br/>
        <w:t>Invoer – Vensterinstelling – Schets grafiek – Stappen die je uitvoert bij berekening – Oplossing(en)</w:t>
      </w:r>
    </w:p>
    <w:p w:rsidR="00357852" w:rsidRPr="00357852" w:rsidRDefault="00357852" w:rsidP="008D0BD6">
      <w:pPr>
        <w:ind w:left="-567" w:right="-567"/>
        <w:jc w:val="center"/>
        <w:rPr>
          <w:rFonts w:ascii="Kristen ITC" w:hAnsi="Kristen ITC"/>
          <w:b/>
          <w:sz w:val="24"/>
        </w:rPr>
      </w:pPr>
      <w:r w:rsidRPr="00357852">
        <w:rPr>
          <w:rFonts w:ascii="Kristen ITC" w:hAnsi="Kristen ITC"/>
          <w:b/>
          <w:sz w:val="24"/>
        </w:rPr>
        <w:t>§3 Toppen en snijpunten</w:t>
      </w:r>
    </w:p>
    <w:p w:rsidR="00357852" w:rsidRDefault="00222A53" w:rsidP="008D0BD6">
      <w:pPr>
        <w:ind w:left="-567" w:right="-567"/>
      </w:pPr>
      <w:r>
        <w:t xml:space="preserve">Als je een vergelijking als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 wilt oplossen, moet je de functie </w:t>
      </w:r>
      <w:r>
        <w:rPr>
          <w:rFonts w:eastAsiaTheme="minorEastAsia"/>
          <w:b/>
        </w:rPr>
        <w:t>nulpunt</w:t>
      </w:r>
      <w:r>
        <w:rPr>
          <w:rFonts w:eastAsiaTheme="minorEastAsia"/>
        </w:rPr>
        <w:t xml:space="preserve"> gebruiken.</w:t>
      </w:r>
      <w:r>
        <w:rPr>
          <w:rFonts w:eastAsiaTheme="minorEastAsia"/>
        </w:rPr>
        <w:br/>
        <w:t xml:space="preserve">Wanneer je een top van een functie wil weten, kun je de optie </w:t>
      </w:r>
      <w:r>
        <w:rPr>
          <w:rFonts w:eastAsiaTheme="minorEastAsia"/>
          <w:b/>
        </w:rPr>
        <w:t xml:space="preserve">maximum </w:t>
      </w:r>
      <w:r>
        <w:rPr>
          <w:rFonts w:eastAsiaTheme="minorEastAsia"/>
        </w:rPr>
        <w:t xml:space="preserve">en </w:t>
      </w:r>
      <w:r>
        <w:rPr>
          <w:rFonts w:eastAsiaTheme="minorEastAsia"/>
          <w:b/>
        </w:rPr>
        <w:t>minimum</w:t>
      </w:r>
      <w:r>
        <w:t xml:space="preserve"> gebruiken.</w:t>
      </w:r>
    </w:p>
    <w:p w:rsidR="008D0BD6" w:rsidRPr="00EE7C1B" w:rsidRDefault="00EE7C1B" w:rsidP="008D0BD6">
      <w:pPr>
        <w:ind w:left="-567" w:right="-567"/>
        <w:jc w:val="center"/>
        <w:rPr>
          <w:rFonts w:ascii="Kristen ITC" w:hAnsi="Kristen ITC"/>
          <w:b/>
          <w:sz w:val="24"/>
        </w:rPr>
      </w:pPr>
      <w:r w:rsidRPr="00EE7C1B">
        <w:rPr>
          <w:rFonts w:ascii="Kristen ITC" w:hAnsi="Kristen ITC"/>
          <w:b/>
          <w:sz w:val="24"/>
        </w:rPr>
        <w:t>§4 Bereken of bereken exact</w:t>
      </w:r>
    </w:p>
    <w:p w:rsidR="008D0BD6" w:rsidRDefault="008D0BD6" w:rsidP="008D0BD6">
      <w:pPr>
        <w:ind w:left="-567" w:right="-567"/>
      </w:pPr>
      <w:r>
        <w:t xml:space="preserve">Wanneer er staat </w:t>
      </w:r>
      <w:r>
        <w:rPr>
          <w:b/>
        </w:rPr>
        <w:t xml:space="preserve">Bereken </w:t>
      </w:r>
      <w:r>
        <w:t xml:space="preserve">of </w:t>
      </w:r>
      <w:r>
        <w:rPr>
          <w:b/>
        </w:rPr>
        <w:t>Los op</w:t>
      </w:r>
      <w:r>
        <w:t xml:space="preserve">, mag je de grafische rekenmachine gebruiken. Wanneer er staat </w:t>
      </w:r>
      <w:r>
        <w:rPr>
          <w:b/>
        </w:rPr>
        <w:t xml:space="preserve">Berken exact </w:t>
      </w:r>
      <w:r>
        <w:t xml:space="preserve">of </w:t>
      </w:r>
      <w:r>
        <w:rPr>
          <w:b/>
        </w:rPr>
        <w:t>Los algebraïsch op</w:t>
      </w:r>
      <w:r>
        <w:t>, mag dat niet. Bij “Berken exact” moet het antwoord ook exact zijn.</w:t>
      </w:r>
    </w:p>
    <w:p w:rsidR="008D0BD6" w:rsidRPr="008D0BD6" w:rsidRDefault="008D0BD6" w:rsidP="008D0BD6">
      <w:pPr>
        <w:jc w:val="center"/>
        <w:rPr>
          <w:rFonts w:ascii="Kristen ITC" w:hAnsi="Kristen ITC"/>
          <w:b/>
          <w:sz w:val="24"/>
        </w:rPr>
      </w:pPr>
      <w:r w:rsidRPr="008D0BD6">
        <w:rPr>
          <w:rFonts w:ascii="Kristen ITC" w:hAnsi="Kristen ITC"/>
          <w:b/>
          <w:sz w:val="24"/>
        </w:rPr>
        <w:t>§5 – Transformaties</w:t>
      </w:r>
    </w:p>
    <w:p w:rsidR="008D0BD6" w:rsidRDefault="008D0BD6" w:rsidP="008D0BD6">
      <w:pPr>
        <w:ind w:left="-567" w:right="-567"/>
      </w:pPr>
      <w:r>
        <w:t>Transleren ten opzichte van de x-as</w:t>
      </w:r>
      <w:r w:rsidR="00ED6739">
        <w:t xml:space="preserve"> </w:t>
      </w:r>
      <w:r w:rsidR="00ED6739">
        <w:tab/>
        <w:t>T (</w:t>
      </w:r>
      <w:proofErr w:type="gramStart"/>
      <w:r w:rsidR="00ED6739">
        <w:t>0,d</w:t>
      </w:r>
      <w:proofErr w:type="gramEnd"/>
      <w:r w:rsidR="00ED6739">
        <w:t>)</w:t>
      </w:r>
      <w:r>
        <w:t>:</w:t>
      </w:r>
      <w:r>
        <w:tab/>
      </w:r>
      <w:r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+d</m:t>
        </m:r>
      </m:oMath>
      <w:r>
        <w:br/>
        <w:t>Vermenigvuldigen ten opzichte van de x-as:</w:t>
      </w:r>
      <w:r>
        <w:tab/>
      </w:r>
      <w:r w:rsidR="00ED6739"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×a</m:t>
        </m:r>
      </m:oMath>
      <w:r>
        <w:br/>
        <w:t>Transleren ten opzichte van de y-as:</w:t>
      </w:r>
      <w:r w:rsidR="00ED6739">
        <w:tab/>
        <w:t>T (c,0)</w:t>
      </w:r>
      <w:r w:rsidR="00ED6739">
        <w:tab/>
      </w:r>
      <w:r w:rsidR="00ED6739"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x-c</m:t>
            </m:r>
          </m:e>
        </m:d>
      </m:oMath>
      <w:r>
        <w:br/>
        <w:t>Vermenigvuldigen ten opzichte van de y-as:</w:t>
      </w:r>
      <w:r>
        <w:tab/>
      </w:r>
      <w:r w:rsidR="00ED6739">
        <w:tab/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b</m:t>
                </m:r>
              </m:den>
            </m:f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w:br/>
        </m:r>
      </m:oMath>
    </w:p>
    <w:p w:rsidR="00ED6739" w:rsidRPr="00DD4EDE" w:rsidRDefault="00DD4EDE" w:rsidP="00DD4EDE">
      <w:pPr>
        <w:jc w:val="center"/>
        <w:rPr>
          <w:rFonts w:ascii="Kristen ITC" w:hAnsi="Kristen ITC"/>
          <w:b/>
          <w:sz w:val="24"/>
        </w:rPr>
      </w:pPr>
      <w:r w:rsidRPr="00DD4EDE">
        <w:rPr>
          <w:rFonts w:ascii="Kristen ITC" w:hAnsi="Kristen ITC"/>
          <w:b/>
          <w:sz w:val="24"/>
        </w:rPr>
        <w:t>Vaardigheden 1</w:t>
      </w:r>
    </w:p>
    <w:p w:rsidR="006B57F4" w:rsidRDefault="00202CB4" w:rsidP="00BD205C">
      <w:pPr>
        <w:ind w:left="-567" w:right="-567"/>
        <w:rPr>
          <w:rFonts w:eastAsiaTheme="minorEastAsia"/>
        </w:rPr>
      </w:pPr>
      <w:r w:rsidRPr="002E7D13">
        <w:rPr>
          <w:u w:val="single"/>
        </w:rPr>
        <w:t>Li</w:t>
      </w:r>
      <w:r w:rsidR="00BD205C" w:rsidRPr="002E7D13">
        <w:rPr>
          <w:u w:val="single"/>
        </w:rPr>
        <w:t>neaire vergelijkingen opstellen</w:t>
      </w:r>
      <w:r w:rsidRPr="002E7D13">
        <w:rPr>
          <w:u w:val="single"/>
        </w:rPr>
        <w:t xml:space="preserve"> </w:t>
      </w:r>
      <w:r w:rsidR="00BD205C" w:rsidRPr="002E7D13">
        <w:rPr>
          <w:u w:val="single"/>
        </w:rPr>
        <w:t>(</w:t>
      </w:r>
      <m:oMath>
        <m:r>
          <w:rPr>
            <w:rFonts w:ascii="Cambria Math" w:hAnsi="Cambria Math"/>
            <w:u w:val="single"/>
          </w:rPr>
          <m:t>y=ax+b</m:t>
        </m:r>
      </m:oMath>
      <w:r w:rsidR="00BD205C" w:rsidRPr="002E7D13">
        <w:rPr>
          <w:u w:val="single"/>
        </w:rPr>
        <w:t>):</w:t>
      </w:r>
      <w:r w:rsidR="00BD205C">
        <w:t xml:space="preserve"> </w:t>
      </w:r>
      <w:r>
        <w:t xml:space="preserve">Eerst </w:t>
      </w:r>
      <w:r w:rsidR="006B57F4">
        <w:t xml:space="preserve">de richtingscoëfficiënt opstellen met formule: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x</m:t>
            </m:r>
          </m:den>
        </m:f>
      </m:oMath>
      <w:r w:rsidR="002E7D13">
        <w:rPr>
          <w:rFonts w:eastAsiaTheme="minorEastAsia"/>
        </w:rPr>
        <w:br/>
        <w:t>Daarna een punt invullen in verkregen formule, x en y weet je dan, b krijg je dan.</w:t>
      </w:r>
    </w:p>
    <w:p w:rsidR="002E7D13" w:rsidRDefault="002E7D13" w:rsidP="00BD205C">
      <w:pPr>
        <w:ind w:left="-567" w:right="-567"/>
        <w:rPr>
          <w:rFonts w:eastAsiaTheme="minorEastAsia"/>
        </w:rPr>
      </w:pPr>
      <w:r w:rsidRPr="001A3861">
        <w:rPr>
          <w:rFonts w:eastAsiaTheme="minorEastAsia"/>
          <w:u w:val="single"/>
        </w:rPr>
        <w:t>Rekenen met wortels:</w:t>
      </w:r>
      <w:r>
        <w:rPr>
          <w:rFonts w:eastAsiaTheme="minorEastAsia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a ∙b</m:t>
            </m:r>
          </m:e>
        </m:rad>
        <m:r>
          <w:rPr>
            <w:rFonts w:ascii="Cambria Math" w:eastAsiaTheme="minorEastAsia" w:hAnsi="Cambria Math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a</m:t>
            </m:r>
          </m:e>
        </m:rad>
        <m:r>
          <w:rPr>
            <w:rFonts w:ascii="Cambria Math" w:eastAsiaTheme="minorEastAsia" w:hAnsi="Cambria Math"/>
          </w:rPr>
          <m:t xml:space="preserve"> ∙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b</m:t>
            </m:r>
          </m:e>
        </m:rad>
      </m:oMath>
      <w:r w:rsidR="002D2CC3">
        <w:rPr>
          <w:rFonts w:eastAsiaTheme="minorEastAsia"/>
        </w:rPr>
        <w:tab/>
      </w:r>
      <w:r>
        <w:rPr>
          <w:rFonts w:eastAsiaTheme="minorEastAsia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b</m:t>
                </m:r>
              </m:den>
            </m:f>
          </m:e>
        </m:ra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rad>
          </m:den>
        </m:f>
      </m:oMath>
      <w:r w:rsidR="002D2CC3">
        <w:rPr>
          <w:rFonts w:eastAsiaTheme="minorEastAsia"/>
        </w:rPr>
        <w:tab/>
      </w:r>
      <w:r w:rsidR="002D2CC3">
        <w:rPr>
          <w:rFonts w:eastAsiaTheme="minorEastAsia"/>
          <w:i/>
        </w:rPr>
        <w:t xml:space="preserve">Altijd geldt, dat het getal onder de wortel </w:t>
      </w:r>
      <w:r w:rsidR="002D2CC3">
        <w:rPr>
          <w:rFonts w:eastAsiaTheme="minorEastAsia" w:cstheme="minorHAnsi"/>
          <w:i/>
        </w:rPr>
        <w:t>≥</w:t>
      </w:r>
      <w:r w:rsidR="002D2CC3">
        <w:rPr>
          <w:rFonts w:eastAsiaTheme="minorEastAsia"/>
          <w:i/>
        </w:rPr>
        <w:t xml:space="preserve"> 0.</w:t>
      </w:r>
    </w:p>
    <w:p w:rsidR="002D2CC3" w:rsidRDefault="001A3861" w:rsidP="00BD205C">
      <w:pPr>
        <w:ind w:left="-567" w:right="-567"/>
        <w:rPr>
          <w:rFonts w:eastAsiaTheme="minorEastAsia"/>
        </w:rPr>
      </w:pPr>
      <w:r w:rsidRPr="001A3861">
        <w:rPr>
          <w:rFonts w:eastAsiaTheme="minorEastAsia"/>
          <w:u w:val="single"/>
        </w:rPr>
        <w:t>Rekenen met breuken:</w:t>
      </w:r>
      <w:r>
        <w:rPr>
          <w:rFonts w:eastAsiaTheme="minorEastAsia"/>
        </w:rPr>
        <w:t xml:space="preserve"> je kunt breuken alleen optellen en aftrekken als de noemer gelijk is. Vermenigvuldigen en delen kan door de tellers met elkaar te vermenigvuldigen/delen en de noemers met elkaar te vermenigvuldigen/delen. Je kan ze vereenvoudigen door </w:t>
      </w:r>
      <w:r w:rsidR="005C53BD">
        <w:rPr>
          <w:rFonts w:eastAsiaTheme="minorEastAsia"/>
        </w:rPr>
        <w:t>de teller en de noemer door hetzelfde getal te delen.</w:t>
      </w:r>
    </w:p>
    <w:p w:rsidR="005C53BD" w:rsidRDefault="005C53BD" w:rsidP="00BD205C">
      <w:pPr>
        <w:ind w:left="-567" w:right="-567"/>
        <w:rPr>
          <w:rFonts w:eastAsiaTheme="minorEastAsia"/>
        </w:rPr>
      </w:pPr>
      <w:r>
        <w:rPr>
          <w:rFonts w:eastAsiaTheme="minorEastAsia"/>
          <w:u w:val="single"/>
        </w:rPr>
        <w:t>Pythagoras:</w:t>
      </w:r>
      <w:r>
        <w:rPr>
          <w:rFonts w:eastAsiaTheme="minorEastAsia"/>
        </w:rPr>
        <w:tab/>
      </w:r>
      <w:r w:rsidR="00052586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lengte schuine zijde=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>,</w:t>
      </w:r>
      <w:r>
        <w:rPr>
          <w:rFonts w:eastAsiaTheme="minorEastAsia"/>
        </w:rPr>
        <w:tab/>
        <w:t>a en b zijn de lengtes van de rechte zijdes.</w:t>
      </w:r>
    </w:p>
    <w:p w:rsidR="009007A4" w:rsidRDefault="009007A4" w:rsidP="009007A4">
      <w:pPr>
        <w:ind w:left="-567" w:right="-567"/>
        <w:rPr>
          <w:rFonts w:eastAsiaTheme="minorEastAsia"/>
        </w:rPr>
      </w:pPr>
      <w:r>
        <w:rPr>
          <w:rFonts w:eastAsiaTheme="minorEastAsia"/>
          <w:u w:val="single"/>
        </w:rPr>
        <w:t>Goniometrie:</w:t>
      </w:r>
      <w:r>
        <w:rPr>
          <w:rFonts w:eastAsiaTheme="minorEastAsia"/>
        </w:rPr>
        <w:tab/>
      </w:r>
      <w:r w:rsidR="001D72E7">
        <w:rPr>
          <w:rFonts w:eastAsiaTheme="minorEastAsia"/>
        </w:rPr>
        <w:tab/>
      </w:r>
      <w:r w:rsidR="001D72E7">
        <w:rPr>
          <w:rFonts w:eastAsiaTheme="minorEastAsia"/>
        </w:rPr>
        <w:tab/>
      </w:r>
      <w:r w:rsidR="001D72E7">
        <w:rPr>
          <w:rFonts w:eastAsiaTheme="minorEastAsia"/>
        </w:rPr>
        <w:tab/>
      </w:r>
      <w:bookmarkStart w:id="0" w:name="_GoBack"/>
      <w:bookmarkEnd w:id="0"/>
      <m:oMath>
        <m:r>
          <w:rPr>
            <w:rFonts w:ascii="Cambria Math" w:eastAsiaTheme="minorEastAsia" w:hAnsi="Cambria Math"/>
          </w:rPr>
          <m:t xml:space="preserve">tan </m:t>
        </m:r>
        <m:r>
          <w:rPr>
            <w:rFonts w:ascii="Cambria Math" w:eastAsiaTheme="minorEastAsia" w:hAnsi="Cambria Math"/>
          </w:rPr>
          <m:t>∠A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overstaande</m:t>
            </m:r>
            <m:r>
              <w:rPr>
                <w:rFonts w:ascii="Cambria Math" w:eastAsiaTheme="minorEastAsia" w:hAnsi="Cambria Math"/>
              </w:rPr>
              <m:t xml:space="preserve"> rechthoekszijde van ∠A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aanliggende</m:t>
            </m:r>
            <m:r>
              <w:rPr>
                <w:rFonts w:ascii="Cambria Math" w:eastAsiaTheme="minorEastAsia" w:hAnsi="Cambria Math"/>
              </w:rPr>
              <m:t xml:space="preserve"> rechthoekszijde van ∠A</m:t>
            </m:r>
          </m:den>
        </m:f>
      </m:oMath>
      <w:r>
        <w:rPr>
          <w:rFonts w:eastAsiaTheme="minorEastAsia"/>
        </w:rPr>
        <w:tab/>
      </w:r>
    </w:p>
    <w:p w:rsidR="005C53BD" w:rsidRPr="009007A4" w:rsidRDefault="001D72E7" w:rsidP="009007A4">
      <w:pPr>
        <w:ind w:left="-567" w:right="-567"/>
        <w:rPr>
          <w:rFonts w:eastAsiaTheme="minorEastAsia"/>
          <w:u w:val="single"/>
        </w:rPr>
      </w:pPr>
      <m:oMath>
        <m:r>
          <w:rPr>
            <w:rFonts w:ascii="Cambria Math" w:eastAsiaTheme="minorEastAsia" w:hAnsi="Cambria Math"/>
          </w:rPr>
          <m:t>sin</m:t>
        </m:r>
        <m:r>
          <w:rPr>
            <w:rFonts w:ascii="Cambria Math" w:eastAsiaTheme="minorEastAsia" w:hAnsi="Cambria Math"/>
          </w:rPr>
          <m:t xml:space="preserve"> ∠A</m:t>
        </m:r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overstaande</m:t>
            </m:r>
            <m:r>
              <w:rPr>
                <w:rFonts w:ascii="Cambria Math" w:eastAsiaTheme="minorEastAsia" w:hAnsi="Cambria Math"/>
              </w:rPr>
              <m:t xml:space="preserve"> rechthoekszijde van ∠A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langste</m:t>
            </m:r>
            <m:r>
              <w:rPr>
                <w:rFonts w:ascii="Cambria Math" w:eastAsiaTheme="minorEastAsia" w:hAnsi="Cambria Math"/>
              </w:rPr>
              <m:t xml:space="preserve"> zijde van</m:t>
            </m:r>
            <m:r>
              <w:rPr>
                <w:rFonts w:ascii="Cambria Math" w:eastAsiaTheme="minorEastAsia" w:hAnsi="Cambria Math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∠A</m:t>
            </m:r>
          </m:den>
        </m:f>
      </m:oMath>
      <w:r w:rsidR="00E91332">
        <w:rPr>
          <w:rFonts w:eastAsiaTheme="minorEastAsia"/>
        </w:rPr>
        <w:tab/>
      </w:r>
      <w:r w:rsidR="00E91332">
        <w:rPr>
          <w:rFonts w:eastAsiaTheme="minorEastAsia"/>
        </w:rPr>
        <w:tab/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cos </m:t>
        </m:r>
        <m:r>
          <w:rPr>
            <w:rFonts w:ascii="Cambria Math" w:eastAsiaTheme="minorEastAsia" w:hAnsi="Cambria Math"/>
          </w:rPr>
          <m:t>∠A</m:t>
        </m:r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aanliggende</m:t>
            </m:r>
            <m:r>
              <w:rPr>
                <w:rFonts w:ascii="Cambria Math" w:eastAsiaTheme="minorEastAsia" w:hAnsi="Cambria Math"/>
              </w:rPr>
              <m:t xml:space="preserve"> rechtshoekzijde van </m:t>
            </m:r>
            <m:r>
              <w:rPr>
                <w:rFonts w:ascii="Cambria Math" w:eastAsiaTheme="minorEastAsia" w:hAnsi="Cambria Math"/>
              </w:rPr>
              <m:t>∠A</m:t>
            </m:r>
            <m:r>
              <w:rPr>
                <w:rFonts w:ascii="Cambria Math" w:eastAsiaTheme="minorEastAsia" w:hAnsi="Cambria Math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langste</m:t>
            </m:r>
            <m:r>
              <w:rPr>
                <w:rFonts w:ascii="Cambria Math" w:eastAsiaTheme="minorEastAsia" w:hAnsi="Cambria Math"/>
              </w:rPr>
              <m:t xml:space="preserve"> zijde van </m:t>
            </m:r>
            <m:r>
              <w:rPr>
                <w:rFonts w:ascii="Cambria Math" w:eastAsiaTheme="minorEastAsia" w:hAnsi="Cambria Math"/>
              </w:rPr>
              <m:t>∠A</m:t>
            </m:r>
            <m:r>
              <w:rPr>
                <w:rFonts w:ascii="Cambria Math" w:eastAsiaTheme="minorEastAsia" w:hAnsi="Cambria Math"/>
              </w:rPr>
              <m:t xml:space="preserve"> </m:t>
            </m:r>
          </m:den>
        </m:f>
      </m:oMath>
      <w:r>
        <w:rPr>
          <w:rFonts w:eastAsiaTheme="minorEastAsia"/>
        </w:rPr>
        <w:t xml:space="preserve"> </w:t>
      </w:r>
    </w:p>
    <w:sectPr w:rsidR="005C53BD" w:rsidRPr="009007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BC7" w:rsidRDefault="00230BC7" w:rsidP="006D2216">
      <w:pPr>
        <w:spacing w:after="0" w:line="240" w:lineRule="auto"/>
      </w:pPr>
      <w:r>
        <w:separator/>
      </w:r>
    </w:p>
  </w:endnote>
  <w:endnote w:type="continuationSeparator" w:id="0">
    <w:p w:rsidR="00230BC7" w:rsidRDefault="00230BC7" w:rsidP="006D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BC7" w:rsidRDefault="00230BC7" w:rsidP="006D2216">
      <w:pPr>
        <w:spacing w:after="0" w:line="240" w:lineRule="auto"/>
      </w:pPr>
      <w:r>
        <w:separator/>
      </w:r>
    </w:p>
  </w:footnote>
  <w:footnote w:type="continuationSeparator" w:id="0">
    <w:p w:rsidR="00230BC7" w:rsidRDefault="00230BC7" w:rsidP="006D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216" w:rsidRDefault="006D2216">
    <w:pPr>
      <w:pStyle w:val="Koptekst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hthoe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el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6D2216" w:rsidRDefault="006D2216">
                              <w:pPr>
                                <w:pStyle w:val="Koptekst"/>
                                <w:tabs>
                                  <w:tab w:val="clear" w:pos="4703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4v – wiskunde b – hoofdstuk 2 functies en grafieken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hthoe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el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D2216" w:rsidRDefault="006D2216">
                        <w:pPr>
                          <w:pStyle w:val="Koptekst"/>
                          <w:tabs>
                            <w:tab w:val="clear" w:pos="4703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4v – wiskunde b – hoofdstuk 2 functies en grafieken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F2D7A"/>
    <w:multiLevelType w:val="hybridMultilevel"/>
    <w:tmpl w:val="5E9E40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16"/>
    <w:rsid w:val="000219FB"/>
    <w:rsid w:val="00052586"/>
    <w:rsid w:val="001A3861"/>
    <w:rsid w:val="001D72E7"/>
    <w:rsid w:val="00202CB4"/>
    <w:rsid w:val="00222A53"/>
    <w:rsid w:val="00230BC7"/>
    <w:rsid w:val="002D2CC3"/>
    <w:rsid w:val="002E7D13"/>
    <w:rsid w:val="00357852"/>
    <w:rsid w:val="003E2B8A"/>
    <w:rsid w:val="00446A92"/>
    <w:rsid w:val="004917F0"/>
    <w:rsid w:val="00551CF6"/>
    <w:rsid w:val="005C53BD"/>
    <w:rsid w:val="006B57F4"/>
    <w:rsid w:val="006D2216"/>
    <w:rsid w:val="006D3635"/>
    <w:rsid w:val="00791AE2"/>
    <w:rsid w:val="0084366E"/>
    <w:rsid w:val="008863DB"/>
    <w:rsid w:val="008D0BD6"/>
    <w:rsid w:val="009007A4"/>
    <w:rsid w:val="00B65526"/>
    <w:rsid w:val="00BD205C"/>
    <w:rsid w:val="00C93D22"/>
    <w:rsid w:val="00CF630A"/>
    <w:rsid w:val="00D34D93"/>
    <w:rsid w:val="00D76E8F"/>
    <w:rsid w:val="00D95BF9"/>
    <w:rsid w:val="00DD4EDE"/>
    <w:rsid w:val="00E91332"/>
    <w:rsid w:val="00ED6739"/>
    <w:rsid w:val="00EE7C1B"/>
    <w:rsid w:val="00E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44D03"/>
  <w15:chartTrackingRefBased/>
  <w15:docId w15:val="{4B56AEAB-6242-4E43-BC79-B5BDF82B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D22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2216"/>
  </w:style>
  <w:style w:type="paragraph" w:styleId="Voettekst">
    <w:name w:val="footer"/>
    <w:basedOn w:val="Standaard"/>
    <w:link w:val="VoettekstChar"/>
    <w:uiPriority w:val="99"/>
    <w:unhideWhenUsed/>
    <w:rsid w:val="006D22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2216"/>
  </w:style>
  <w:style w:type="character" w:styleId="Tekstvantijdelijkeaanduiding">
    <w:name w:val="Placeholder Text"/>
    <w:basedOn w:val="Standaardalinea-lettertype"/>
    <w:uiPriority w:val="99"/>
    <w:semiHidden/>
    <w:rsid w:val="006D3635"/>
    <w:rPr>
      <w:color w:val="808080"/>
    </w:rPr>
  </w:style>
  <w:style w:type="paragraph" w:styleId="Lijstalinea">
    <w:name w:val="List Paragraph"/>
    <w:basedOn w:val="Standaard"/>
    <w:uiPriority w:val="34"/>
    <w:qFormat/>
    <w:rsid w:val="0035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5A"/>
    <w:rsid w:val="00510FE3"/>
    <w:rsid w:val="00A3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309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4v – wiskunde b – hoofdstuk 2 functies en grafieken</vt:lpstr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4v – wiskunde b – hoofdstuk 2 functies en grafieken</dc:title>
  <dc:subject/>
  <dc:creator>Daan van Kats</dc:creator>
  <cp:keywords/>
  <dc:description/>
  <cp:lastModifiedBy>Daan van Kats</cp:lastModifiedBy>
  <cp:revision>26</cp:revision>
  <dcterms:created xsi:type="dcterms:W3CDTF">2016-10-31T15:48:00Z</dcterms:created>
  <dcterms:modified xsi:type="dcterms:W3CDTF">2016-10-31T18:55:00Z</dcterms:modified>
</cp:coreProperties>
</file>