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FA" w:rsidRDefault="003E3BFA" w:rsidP="003E3BFA">
      <w:pPr>
        <w:pStyle w:val="Geenafstand"/>
      </w:pPr>
      <w:r>
        <w:t>Werk en inkomen hoofdstuk 1</w:t>
      </w:r>
    </w:p>
    <w:p w:rsidR="003E3BFA" w:rsidRDefault="003E3BFA" w:rsidP="003E3BFA">
      <w:pPr>
        <w:pStyle w:val="Geenafstand"/>
      </w:pPr>
    </w:p>
    <w:p w:rsidR="003E3BFA" w:rsidRDefault="003E3BFA" w:rsidP="003E3BFA">
      <w:pPr>
        <w:pStyle w:val="Geenafstand"/>
      </w:pPr>
      <w:r w:rsidRPr="00E51102">
        <w:rPr>
          <w:b/>
        </w:rPr>
        <w:t>Welvaartsvast:</w:t>
      </w:r>
      <w:r>
        <w:t xml:space="preserve"> verhoging gekoppeld aan loonstijging </w:t>
      </w:r>
    </w:p>
    <w:p w:rsidR="003E3BFA" w:rsidRDefault="003E3BFA" w:rsidP="003E3BFA">
      <w:pPr>
        <w:pStyle w:val="Geenafstand"/>
      </w:pPr>
      <w:r w:rsidRPr="00E51102">
        <w:rPr>
          <w:b/>
        </w:rPr>
        <w:t>Waardevast:</w:t>
      </w:r>
      <w:r>
        <w:t xml:space="preserve"> verhoging gekoppeld aan gemiddelde prijsinflatie</w:t>
      </w:r>
    </w:p>
    <w:p w:rsidR="003E3BFA" w:rsidRDefault="00E51102" w:rsidP="003E3BFA">
      <w:pPr>
        <w:pStyle w:val="Geenafstand"/>
      </w:pPr>
      <w:r w:rsidRPr="00E51102">
        <w:rPr>
          <w:b/>
        </w:rPr>
        <w:t>Kapitaaldekkingsstelsel</w:t>
      </w:r>
      <w:r>
        <w:t>: inactieven ontvangen een uitkering die zijzelf hebben gespaard</w:t>
      </w:r>
    </w:p>
    <w:p w:rsidR="00E51102" w:rsidRDefault="00E51102" w:rsidP="003E3BFA">
      <w:pPr>
        <w:pStyle w:val="Geenafstand"/>
      </w:pPr>
      <w:r w:rsidRPr="00E51102">
        <w:rPr>
          <w:b/>
        </w:rPr>
        <w:t>Omslagstelsel</w:t>
      </w:r>
      <w:r>
        <w:t>: inactieven ontvangen een uitkering van actieven uit sociale premies</w:t>
      </w:r>
    </w:p>
    <w:p w:rsidR="00E51102" w:rsidRDefault="00E51102" w:rsidP="003E3BFA">
      <w:pPr>
        <w:pStyle w:val="Geenafstand"/>
      </w:pPr>
      <w:r>
        <w:rPr>
          <w:b/>
        </w:rPr>
        <w:t xml:space="preserve">Opportunity loss: </w:t>
      </w:r>
      <w:r>
        <w:t>sparen 3%, beleggen 18%, 15% opportunity loss</w:t>
      </w:r>
    </w:p>
    <w:p w:rsidR="00E51102" w:rsidRDefault="00FA50B5" w:rsidP="003E3BFA">
      <w:pPr>
        <w:pStyle w:val="Geenafstand"/>
      </w:pPr>
      <w:r>
        <w:rPr>
          <w:noProof/>
          <w:lang w:val="en-US"/>
        </w:rPr>
        <w:drawing>
          <wp:inline distT="0" distB="0" distL="0" distR="0">
            <wp:extent cx="3775402" cy="1797006"/>
            <wp:effectExtent l="0" t="25400" r="0" b="69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A50B5" w:rsidRDefault="00F72898" w:rsidP="003E3BFA">
      <w:pPr>
        <w:pStyle w:val="Geenafstand"/>
      </w:pPr>
      <w:r>
        <w:rPr>
          <w:b/>
        </w:rPr>
        <w:t>P</w:t>
      </w:r>
      <w:r w:rsidRPr="00F72898">
        <w:rPr>
          <w:b/>
        </w:rPr>
        <w:t>roductiecapaciteit</w:t>
      </w:r>
      <w:r>
        <w:t>: totale hoeveelheid goederen en diensten die max gemaakt kan worden</w:t>
      </w:r>
    </w:p>
    <w:p w:rsidR="00F72898" w:rsidRDefault="00F72898" w:rsidP="003E3BFA">
      <w:pPr>
        <w:pStyle w:val="Geenafstand"/>
      </w:pPr>
      <w:r>
        <w:t>Als de productiecapaciteit niet volledig wordt benut, loopt de bezettingsgraad terug omdat de productie als percentage van de productiecapaciteit afneemt.</w:t>
      </w:r>
    </w:p>
    <w:p w:rsidR="00F72898" w:rsidRDefault="00F72898" w:rsidP="003E3BFA">
      <w:pPr>
        <w:pStyle w:val="Geenafstand"/>
      </w:pPr>
      <w:r>
        <w:t>Bezettingsgraad: de werkelijke productie en word uitgedrukt als percentage van productiecapaciteit.</w:t>
      </w:r>
    </w:p>
    <w:p w:rsidR="008E4321" w:rsidRDefault="008E4321" w:rsidP="003E3BFA">
      <w:pPr>
        <w:pStyle w:val="Geenafstand"/>
      </w:pPr>
      <w:r>
        <w:rPr>
          <w:b/>
        </w:rPr>
        <w:t>Capaciteitseffect:</w:t>
      </w:r>
      <w:r>
        <w:t xml:space="preserve"> de vergroting van de productiecapaciteit, als een bedrijf machines besteld om meer te kunnen produceren.</w:t>
      </w:r>
    </w:p>
    <w:p w:rsidR="008E4321" w:rsidRDefault="008E4321" w:rsidP="003E3BFA">
      <w:pPr>
        <w:pStyle w:val="Geenafstand"/>
      </w:pPr>
      <w:r>
        <w:rPr>
          <w:b/>
        </w:rPr>
        <w:t xml:space="preserve">Bestedingseffect: </w:t>
      </w:r>
      <w:r>
        <w:t>wanneer productiefactoren worden ingeschakeld, door bijv. een bestelling van een machine door een bedrijf bij een leverancier.</w:t>
      </w:r>
    </w:p>
    <w:p w:rsidR="008E4321" w:rsidRPr="008E4321" w:rsidRDefault="008E4321" w:rsidP="003E3BFA">
      <w:pPr>
        <w:pStyle w:val="Geenafstand"/>
      </w:pPr>
      <w:r>
        <w:t xml:space="preserve">Deze twee effecten komen door investeringen. </w:t>
      </w:r>
    </w:p>
    <w:p w:rsidR="008E4321" w:rsidRDefault="008E4321" w:rsidP="003E3BFA">
      <w:pPr>
        <w:pStyle w:val="Geenafstand"/>
      </w:pPr>
      <w:r>
        <w:rPr>
          <w:b/>
        </w:rPr>
        <w:t xml:space="preserve">Overheidsinvesteringen: </w:t>
      </w:r>
      <w:r>
        <w:t>een nieuwe weg vergroot de hoeveelheid kapitaalgoederen in ons land, dus er word geld gestoken in iets wat de economie vergroot.</w:t>
      </w:r>
    </w:p>
    <w:p w:rsidR="008E4321" w:rsidRDefault="008E4321" w:rsidP="003E3BFA">
      <w:pPr>
        <w:pStyle w:val="Geenafstand"/>
      </w:pPr>
      <w:r>
        <w:rPr>
          <w:b/>
        </w:rPr>
        <w:t>O</w:t>
      </w:r>
      <w:r w:rsidRPr="008E4321">
        <w:rPr>
          <w:b/>
        </w:rPr>
        <w:t>verheidsconsum</w:t>
      </w:r>
      <w:r>
        <w:rPr>
          <w:b/>
        </w:rPr>
        <w:t>p</w:t>
      </w:r>
      <w:r w:rsidRPr="008E4321">
        <w:rPr>
          <w:b/>
        </w:rPr>
        <w:t>tie</w:t>
      </w:r>
      <w:r>
        <w:rPr>
          <w:b/>
        </w:rPr>
        <w:t xml:space="preserve">: </w:t>
      </w:r>
      <w:r w:rsidR="00427F97">
        <w:t>bijv. benzinegeld voor politieauto’s.</w:t>
      </w:r>
    </w:p>
    <w:p w:rsidR="00427F97" w:rsidRDefault="00427F97" w:rsidP="003E3BFA">
      <w:pPr>
        <w:pStyle w:val="Geenafstand"/>
      </w:pPr>
      <w:r>
        <w:t xml:space="preserve">Niet alle overheidsuitgaven zijn bestedingen. Bij bestedingen worden productiefactoren gebruikt en ontstaat er inkomen. </w:t>
      </w:r>
      <w:r w:rsidR="00D84B77">
        <w:t xml:space="preserve">(bijstandsuitkering, huursubsidie of aflossing staatschuld dus geen bestedingen) </w:t>
      </w:r>
    </w:p>
    <w:p w:rsidR="00D84B77" w:rsidRDefault="00D84B77" w:rsidP="003E3BFA">
      <w:pPr>
        <w:pStyle w:val="Geenafstand"/>
      </w:pPr>
      <w:r>
        <w:rPr>
          <w:b/>
        </w:rPr>
        <w:t>Totale bestedingen:</w:t>
      </w:r>
      <w:r>
        <w:t xml:space="preserve"> particuliere consumptie, investeringen van bedrijven, overheidsbestedingen en export min import.</w:t>
      </w:r>
    </w:p>
    <w:p w:rsidR="00D84B77" w:rsidRDefault="00D84B77" w:rsidP="003E3BFA">
      <w:pPr>
        <w:pStyle w:val="Geenafstand"/>
        <w:rPr>
          <w:noProof/>
          <w:lang w:val="en-US"/>
        </w:rPr>
      </w:pPr>
    </w:p>
    <w:p w:rsidR="00D84B77" w:rsidRDefault="00D84B77" w:rsidP="003E3BFA">
      <w:pPr>
        <w:pStyle w:val="Geenafstand"/>
        <w:rPr>
          <w:noProof/>
          <w:lang w:val="en-US"/>
        </w:rPr>
      </w:pPr>
      <w:r>
        <w:rPr>
          <w:noProof/>
          <w:lang w:val="en-US"/>
        </w:rPr>
        <w:t>Conjunctuurgolven:</w:t>
      </w:r>
    </w:p>
    <w:p w:rsidR="00E7060C" w:rsidRDefault="00E7060C" w:rsidP="003E3BFA">
      <w:pPr>
        <w:pStyle w:val="Geenafstand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A930B" wp14:editId="6EC7E82E">
                <wp:simplePos x="0" y="0"/>
                <wp:positionH relativeFrom="column">
                  <wp:posOffset>3543300</wp:posOffset>
                </wp:positionH>
                <wp:positionV relativeFrom="paragraph">
                  <wp:posOffset>876300</wp:posOffset>
                </wp:positionV>
                <wp:extent cx="914400" cy="457200"/>
                <wp:effectExtent l="0" t="0" r="76200" b="1016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69pt" to="351pt,1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" strokecolor="black [3040]">
                <v:stroke endarrow="block" endarrowwidth="wid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D273A" wp14:editId="59C6A952">
                <wp:simplePos x="0" y="0"/>
                <wp:positionH relativeFrom="column">
                  <wp:posOffset>3429000</wp:posOffset>
                </wp:positionH>
                <wp:positionV relativeFrom="paragraph">
                  <wp:posOffset>762000</wp:posOffset>
                </wp:positionV>
                <wp:extent cx="114300" cy="342900"/>
                <wp:effectExtent l="76200" t="50800" r="88900" b="635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60pt" to="279pt,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" strokecolor="black [3040]">
                <v:stroke startarrow="block" startarrowwidth="wide" endarrow="block" endarrowwidth="wide"/>
              </v:lin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A0BEA9" wp14:editId="61BF4E35">
            <wp:simplePos x="0" y="0"/>
            <wp:positionH relativeFrom="column">
              <wp:posOffset>1257300</wp:posOffset>
            </wp:positionH>
            <wp:positionV relativeFrom="paragraph">
              <wp:posOffset>762000</wp:posOffset>
            </wp:positionV>
            <wp:extent cx="3198898" cy="1714500"/>
            <wp:effectExtent l="0" t="0" r="1905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9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B77">
        <w:rPr>
          <w:noProof/>
          <w:lang w:val="en-US"/>
        </w:rPr>
        <w:t>De gemiddelde groei van de productiecapaciteit over een reks van jaren is de trendmatige groei (trend). Verschil tussen trend</w:t>
      </w:r>
      <w:r>
        <w:rPr>
          <w:noProof/>
          <w:lang w:val="en-US"/>
        </w:rPr>
        <w:t xml:space="preserve"> (de rechte lijn die het gemiddelde aangeeft)</w:t>
      </w:r>
      <w:r w:rsidR="00D84B77">
        <w:rPr>
          <w:noProof/>
          <w:lang w:val="en-US"/>
        </w:rPr>
        <w:t xml:space="preserve"> en</w:t>
      </w:r>
      <w:r>
        <w:rPr>
          <w:noProof/>
          <w:lang w:val="en-US"/>
        </w:rPr>
        <w:t xml:space="preserve"> de toename van bestedingen (de </w:t>
      </w:r>
      <w:r w:rsidR="00D84B77">
        <w:rPr>
          <w:noProof/>
          <w:lang w:val="en-US"/>
        </w:rPr>
        <w:t xml:space="preserve">conjunctuurgolf die omhoog gaat) is de outputgap. </w:t>
      </w:r>
      <w:r>
        <w:rPr>
          <w:noProof/>
          <w:lang w:val="en-US"/>
        </w:rPr>
        <w:t>Het verschil van het BBP maximaal kan zijn en het werkelijke BBP is ook de outputgap.</w:t>
      </w:r>
    </w:p>
    <w:p w:rsidR="00E7060C" w:rsidRPr="00E7060C" w:rsidRDefault="00E7060C" w:rsidP="003E3BFA">
      <w:pPr>
        <w:pStyle w:val="Geenafstand"/>
        <w:rPr>
          <w:noProof/>
          <w:lang w:val="en-US"/>
        </w:rPr>
      </w:pPr>
    </w:p>
    <w:p w:rsidR="00D84B77" w:rsidRPr="00D84B77" w:rsidRDefault="00D84B77" w:rsidP="003E3BFA">
      <w:pPr>
        <w:pStyle w:val="Geenafstand"/>
      </w:pPr>
    </w:p>
    <w:p w:rsidR="00FA50B5" w:rsidRDefault="00E7060C" w:rsidP="003E3BFA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D51ED" wp14:editId="28BCEB75">
                <wp:simplePos x="0" y="0"/>
                <wp:positionH relativeFrom="column">
                  <wp:posOffset>2818765</wp:posOffset>
                </wp:positionH>
                <wp:positionV relativeFrom="paragraph">
                  <wp:posOffset>654685</wp:posOffset>
                </wp:positionV>
                <wp:extent cx="38735" cy="248920"/>
                <wp:effectExtent l="101600" t="0" r="88265" b="8128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" cy="24892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51.55pt" to="225pt,7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" strokecolor="black [3040]">
                <v:stroke endarrow="block" endarrowwidth="wid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311786</wp:posOffset>
                </wp:positionV>
                <wp:extent cx="0" cy="571499"/>
                <wp:effectExtent l="50800" t="50800" r="76200" b="1333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499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4.55pt" to="2in,6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" strokecolor="black [3040]">
                <v:stroke endarrow="block" endarrowwidth="wide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Output gap</w:t>
      </w:r>
    </w:p>
    <w:p w:rsidR="00E7060C" w:rsidRDefault="00D17198" w:rsidP="003E3BFA">
      <w:pPr>
        <w:pStyle w:val="Geenafstand"/>
      </w:pPr>
      <w:r>
        <w:t xml:space="preserve">: </w:t>
      </w:r>
    </w:p>
    <w:p w:rsidR="00E7060C" w:rsidRDefault="00E7060C" w:rsidP="003E3BFA">
      <w:pPr>
        <w:pStyle w:val="Geenafstand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</wp:posOffset>
                </wp:positionV>
                <wp:extent cx="457200" cy="228600"/>
                <wp:effectExtent l="0" t="76200" r="25400" b="254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5.4pt" to="351pt,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" strokecolor="black [3040]">
                <v:stroke endarrow="block" endarrowwidth="wide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Gemiddelde BBP</w:t>
      </w:r>
    </w:p>
    <w:p w:rsidR="00E7060C" w:rsidRDefault="00E7060C" w:rsidP="003E3BFA">
      <w:pPr>
        <w:pStyle w:val="Geenafstand"/>
      </w:pPr>
      <w:r>
        <w:lastRenderedPageBreak/>
        <w:t>De trend is meestal een opgaande lijn, omdat de productiecapaciteit groeit door de toename van het aantal kapitaalgoederen en een stijging van de gemiddelde apt.</w:t>
      </w:r>
    </w:p>
    <w:p w:rsidR="00E7060C" w:rsidRDefault="00E7060C" w:rsidP="003E3BFA">
      <w:pPr>
        <w:pStyle w:val="Geenafstand"/>
      </w:pPr>
    </w:p>
    <w:p w:rsidR="00D17198" w:rsidRDefault="00D17198" w:rsidP="00D17198">
      <w:pPr>
        <w:pStyle w:val="Geenafstand"/>
        <w:numPr>
          <w:ilvl w:val="0"/>
          <w:numId w:val="1"/>
        </w:numPr>
      </w:pPr>
      <w:r w:rsidRPr="00D17198">
        <w:rPr>
          <w:b/>
        </w:rPr>
        <w:t>Laagconjunctuur/onderbesteding</w:t>
      </w:r>
      <w:r>
        <w:t>: vertraging vraag naar goederen en diensten, weinig besteding, minder productie, ontslagen. Output gap: bestedingen groeien minder snel dan de trendmatige toename van productiecapaciteit.</w:t>
      </w:r>
    </w:p>
    <w:p w:rsidR="00D17198" w:rsidRDefault="00D17198" w:rsidP="003E3BFA">
      <w:pPr>
        <w:pStyle w:val="Geenafstand"/>
      </w:pPr>
      <w:r>
        <w:rPr>
          <w:b/>
        </w:rPr>
        <w:tab/>
        <w:t xml:space="preserve">Recessie: </w:t>
      </w:r>
      <w:r>
        <w:t xml:space="preserve">absolute afnamen van het BBP voor minstens een half jaar. Een periode </w:t>
      </w:r>
      <w:r>
        <w:tab/>
        <w:t xml:space="preserve">van onderbesteding die heel lang duurt is een </w:t>
      </w:r>
      <w:r w:rsidRPr="00D17198">
        <w:rPr>
          <w:b/>
        </w:rPr>
        <w:t>depressie</w:t>
      </w:r>
      <w:r>
        <w:rPr>
          <w:b/>
        </w:rPr>
        <w:t xml:space="preserve">. </w:t>
      </w:r>
      <w:r>
        <w:t xml:space="preserve">Doordat bedrijven hun </w:t>
      </w:r>
      <w:r>
        <w:tab/>
        <w:t xml:space="preserve">producten niet kwijt kunnen komt er een prijsdaling: </w:t>
      </w:r>
      <w:r w:rsidRPr="00D17198">
        <w:rPr>
          <w:b/>
        </w:rPr>
        <w:t>deflatie</w:t>
      </w:r>
      <w:r>
        <w:t xml:space="preserve"> (teken van </w:t>
      </w:r>
      <w:r>
        <w:tab/>
        <w:t xml:space="preserve">economische verslechtering). </w:t>
      </w:r>
    </w:p>
    <w:p w:rsidR="00D17198" w:rsidRDefault="00D17198" w:rsidP="00D17198">
      <w:pPr>
        <w:pStyle w:val="Geenafstand"/>
        <w:numPr>
          <w:ilvl w:val="0"/>
          <w:numId w:val="1"/>
        </w:numPr>
      </w:pPr>
      <w:r>
        <w:rPr>
          <w:b/>
        </w:rPr>
        <w:t xml:space="preserve">Hoogconjunctuur/overbesteding: </w:t>
      </w:r>
      <w:r>
        <w:t xml:space="preserve">als het werkelijke BBP sneller groeit dan productiecapaciteit -&gt; knelpunt. Bedrijven kunnen grote vraag niet aan en prijzen stijgen: </w:t>
      </w:r>
      <w:r w:rsidRPr="00D17198">
        <w:rPr>
          <w:b/>
        </w:rPr>
        <w:t>inflatie</w:t>
      </w:r>
      <w:r>
        <w:t xml:space="preserve">, en in dit geval bestedingsinflatie. </w:t>
      </w:r>
    </w:p>
    <w:p w:rsidR="00D17198" w:rsidRDefault="00D17198" w:rsidP="00D17198">
      <w:pPr>
        <w:pStyle w:val="Geenafstand"/>
        <w:numPr>
          <w:ilvl w:val="0"/>
          <w:numId w:val="1"/>
        </w:numPr>
      </w:pPr>
      <w:r>
        <w:rPr>
          <w:b/>
        </w:rPr>
        <w:t>Bestedingsevenwicht</w:t>
      </w:r>
      <w:r>
        <w:t>: bestedingen precies gelijk aan trendmatige groei van BBP. Prijzen en lonen redelijk stabiel, volledige werkgelegenheid. Komt niet vaak voor.</w:t>
      </w:r>
    </w:p>
    <w:p w:rsidR="00D17198" w:rsidRDefault="00D17198" w:rsidP="00D17198">
      <w:pPr>
        <w:pStyle w:val="Geenafstand"/>
        <w:rPr>
          <w:b/>
        </w:rPr>
      </w:pPr>
    </w:p>
    <w:p w:rsidR="001D544E" w:rsidRDefault="001D544E" w:rsidP="00D17198">
      <w:pPr>
        <w:pStyle w:val="Geenafstand"/>
        <w:rPr>
          <w:b/>
        </w:rPr>
      </w:pPr>
      <w:r>
        <w:rPr>
          <w:b/>
        </w:rPr>
        <w:t>Maatregelen om het Nederlandse pensioenstelsel aan te passen:</w:t>
      </w:r>
    </w:p>
    <w:p w:rsidR="001D544E" w:rsidRPr="001D544E" w:rsidRDefault="001D544E" w:rsidP="001D544E">
      <w:pPr>
        <w:pStyle w:val="Geenafstand"/>
        <w:numPr>
          <w:ilvl w:val="0"/>
          <w:numId w:val="2"/>
        </w:numPr>
        <w:rPr>
          <w:b/>
        </w:rPr>
      </w:pPr>
      <w:r w:rsidRPr="001D544E">
        <w:rPr>
          <w:b/>
        </w:rPr>
        <w:t>Maatregelen ter beperking van het aantal uitkeringsgerechtigden</w:t>
      </w:r>
      <w:r>
        <w:t>, mensen moeten langer doorwerken om het aantal uitkeringen te beperken.</w:t>
      </w:r>
    </w:p>
    <w:p w:rsidR="001D544E" w:rsidRPr="001D544E" w:rsidRDefault="001D544E" w:rsidP="001D544E">
      <w:pPr>
        <w:pStyle w:val="Geenafstand"/>
        <w:numPr>
          <w:ilvl w:val="0"/>
          <w:numId w:val="2"/>
        </w:numPr>
        <w:rPr>
          <w:b/>
        </w:rPr>
      </w:pPr>
      <w:r w:rsidRPr="001D544E">
        <w:rPr>
          <w:b/>
        </w:rPr>
        <w:t>Maatregelen ter beperking van de hoogte van de uitkeringen</w:t>
      </w:r>
      <w:r>
        <w:t>,</w:t>
      </w:r>
      <w:r>
        <w:rPr>
          <w:b/>
        </w:rPr>
        <w:t xml:space="preserve"> </w:t>
      </w:r>
      <w:r w:rsidRPr="001D544E">
        <w:t xml:space="preserve">van een welvaartsvaste </w:t>
      </w:r>
      <w:r>
        <w:t xml:space="preserve">naar een waardevaste uitkering of het gemiddelde loon nemen, </w:t>
      </w:r>
      <w:proofErr w:type="spellStart"/>
      <w:r>
        <w:t>ipv</w:t>
      </w:r>
      <w:proofErr w:type="spellEnd"/>
      <w:r>
        <w:t xml:space="preserve"> laatst verdiende loon.</w:t>
      </w:r>
    </w:p>
    <w:p w:rsidR="001D544E" w:rsidRPr="001D544E" w:rsidRDefault="001D544E" w:rsidP="001D544E">
      <w:pPr>
        <w:pStyle w:val="Geenafstand"/>
        <w:numPr>
          <w:ilvl w:val="0"/>
          <w:numId w:val="2"/>
        </w:numPr>
        <w:rPr>
          <w:b/>
        </w:rPr>
      </w:pPr>
      <w:r w:rsidRPr="001D544E">
        <w:rPr>
          <w:b/>
        </w:rPr>
        <w:t>Verandering van de financiering</w:t>
      </w:r>
      <w:r>
        <w:rPr>
          <w:b/>
        </w:rPr>
        <w:t xml:space="preserve">, </w:t>
      </w:r>
      <w:r>
        <w:t>niet meer betalen door sociale premies maar van belastingen (fiscalisering van de AOW). Politici zullen dit wel afwegen tegen de andere uitgaven als financiering van snelwegen.</w:t>
      </w:r>
    </w:p>
    <w:p w:rsidR="001D544E" w:rsidRPr="001D544E" w:rsidRDefault="001D544E" w:rsidP="001D544E">
      <w:pPr>
        <w:pStyle w:val="Geenafstand"/>
        <w:rPr>
          <w:b/>
        </w:rPr>
      </w:pPr>
      <w:bookmarkStart w:id="0" w:name="_GoBack"/>
      <w:bookmarkEnd w:id="0"/>
    </w:p>
    <w:sectPr w:rsidR="001D544E" w:rsidRPr="001D544E" w:rsidSect="00715B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3D8D"/>
    <w:multiLevelType w:val="hybridMultilevel"/>
    <w:tmpl w:val="E964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69A"/>
    <w:multiLevelType w:val="hybridMultilevel"/>
    <w:tmpl w:val="FE24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FA"/>
    <w:rsid w:val="000E60C5"/>
    <w:rsid w:val="001D544E"/>
    <w:rsid w:val="003E3BFA"/>
    <w:rsid w:val="00427F97"/>
    <w:rsid w:val="00715BD6"/>
    <w:rsid w:val="008E4321"/>
    <w:rsid w:val="00D17198"/>
    <w:rsid w:val="00D84B77"/>
    <w:rsid w:val="00E51102"/>
    <w:rsid w:val="00E7060C"/>
    <w:rsid w:val="00F72898"/>
    <w:rsid w:val="00F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C5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3BFA"/>
  </w:style>
  <w:style w:type="paragraph" w:styleId="Ballontekst">
    <w:name w:val="Balloon Text"/>
    <w:basedOn w:val="Normaal"/>
    <w:link w:val="BallontekstTeken"/>
    <w:uiPriority w:val="99"/>
    <w:semiHidden/>
    <w:unhideWhenUsed/>
    <w:rsid w:val="00FA50B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A50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3BFA"/>
  </w:style>
  <w:style w:type="paragraph" w:styleId="Ballontekst">
    <w:name w:val="Balloon Text"/>
    <w:basedOn w:val="Normaal"/>
    <w:link w:val="BallontekstTeken"/>
    <w:uiPriority w:val="99"/>
    <w:semiHidden/>
    <w:unhideWhenUsed/>
    <w:rsid w:val="00FA50B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A50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A022CC-A345-3C49-82D8-E91C520DFD0F}" type="doc">
      <dgm:prSet loTypeId="urn:microsoft.com/office/officeart/2005/8/layout/cycle6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DC86ECF1-5177-B246-9DA6-55A9690A3366}">
      <dgm:prSet phldrT="[Tekst]" custT="1"/>
      <dgm:spPr/>
      <dgm:t>
        <a:bodyPr/>
        <a:lstStyle/>
        <a:p>
          <a:r>
            <a:rPr lang="nl-NL" sz="800"/>
            <a:t>werkloosheid</a:t>
          </a:r>
          <a:endParaRPr lang="nl-NL" sz="1600"/>
        </a:p>
      </dgm:t>
    </dgm:pt>
    <dgm:pt modelId="{B4C19830-C441-D84E-805C-69369042315A}" type="parTrans" cxnId="{DD5C3B20-3EF0-E740-91B0-EE98B112C9BC}">
      <dgm:prSet/>
      <dgm:spPr/>
      <dgm:t>
        <a:bodyPr/>
        <a:lstStyle/>
        <a:p>
          <a:endParaRPr lang="nl-NL"/>
        </a:p>
      </dgm:t>
    </dgm:pt>
    <dgm:pt modelId="{67CFA959-AC7A-C64C-8901-7AD1EC97CF8A}" type="sibTrans" cxnId="{DD5C3B20-3EF0-E740-91B0-EE98B112C9BC}">
      <dgm:prSet/>
      <dgm:spPr/>
      <dgm:t>
        <a:bodyPr/>
        <a:lstStyle/>
        <a:p>
          <a:endParaRPr lang="nl-NL"/>
        </a:p>
      </dgm:t>
    </dgm:pt>
    <dgm:pt modelId="{972E9D7C-9E4E-C644-8675-DF2795AEF5F4}">
      <dgm:prSet phldrT="[Tekst]" custT="1"/>
      <dgm:spPr/>
      <dgm:t>
        <a:bodyPr/>
        <a:lstStyle/>
        <a:p>
          <a:r>
            <a:rPr lang="nl-NL" sz="1000"/>
            <a:t>i/a ratio</a:t>
          </a:r>
        </a:p>
      </dgm:t>
    </dgm:pt>
    <dgm:pt modelId="{524EF267-887C-0243-9EAB-AEC1446C48DC}" type="parTrans" cxnId="{7812E13C-02F1-2243-B49D-5D08B3D62DAE}">
      <dgm:prSet/>
      <dgm:spPr/>
      <dgm:t>
        <a:bodyPr/>
        <a:lstStyle/>
        <a:p>
          <a:endParaRPr lang="nl-NL"/>
        </a:p>
      </dgm:t>
    </dgm:pt>
    <dgm:pt modelId="{FFCE875A-CECB-8C4D-A043-FFAFD724D2BA}" type="sibTrans" cxnId="{7812E13C-02F1-2243-B49D-5D08B3D62DAE}">
      <dgm:prSet/>
      <dgm:spPr/>
      <dgm:t>
        <a:bodyPr/>
        <a:lstStyle/>
        <a:p>
          <a:endParaRPr lang="nl-NL"/>
        </a:p>
      </dgm:t>
    </dgm:pt>
    <dgm:pt modelId="{F4ED9939-525B-A048-AF0F-495EE2A6DDD0}">
      <dgm:prSet phldrT="[Tekst]" custT="1"/>
      <dgm:spPr/>
      <dgm:t>
        <a:bodyPr/>
        <a:lstStyle/>
        <a:p>
          <a:r>
            <a:rPr lang="nl-NL" sz="900"/>
            <a:t>sociale zekerheidsuitgaven</a:t>
          </a:r>
        </a:p>
      </dgm:t>
    </dgm:pt>
    <dgm:pt modelId="{A2B7D2E2-E1E4-A540-B8A6-793EF8FD52B6}" type="parTrans" cxnId="{4B099C0D-48ED-1E43-9635-1FA5855454C9}">
      <dgm:prSet/>
      <dgm:spPr/>
      <dgm:t>
        <a:bodyPr/>
        <a:lstStyle/>
        <a:p>
          <a:endParaRPr lang="nl-NL"/>
        </a:p>
      </dgm:t>
    </dgm:pt>
    <dgm:pt modelId="{63D96744-06EF-0C47-B267-80332A88B09E}" type="sibTrans" cxnId="{4B099C0D-48ED-1E43-9635-1FA5855454C9}">
      <dgm:prSet/>
      <dgm:spPr/>
      <dgm:t>
        <a:bodyPr/>
        <a:lstStyle/>
        <a:p>
          <a:endParaRPr lang="nl-NL"/>
        </a:p>
      </dgm:t>
    </dgm:pt>
    <dgm:pt modelId="{EAB2682E-8BA7-7D48-A3FB-D34C5BB080E5}">
      <dgm:prSet phldrT="[Tekst]" custT="1"/>
      <dgm:spPr/>
      <dgm:t>
        <a:bodyPr/>
        <a:lstStyle/>
        <a:p>
          <a:r>
            <a:rPr lang="nl-NL" sz="800"/>
            <a:t>belasting en sociale premies</a:t>
          </a:r>
        </a:p>
      </dgm:t>
    </dgm:pt>
    <dgm:pt modelId="{1FB9ADB7-8D03-AC48-BDD9-D493778E98CC}" type="parTrans" cxnId="{F379A7BA-BB3F-F247-AAC7-B58B464EE90A}">
      <dgm:prSet/>
      <dgm:spPr/>
      <dgm:t>
        <a:bodyPr/>
        <a:lstStyle/>
        <a:p>
          <a:endParaRPr lang="nl-NL"/>
        </a:p>
      </dgm:t>
    </dgm:pt>
    <dgm:pt modelId="{87E686A8-7DC1-B845-97F5-B6F77158040A}" type="sibTrans" cxnId="{F379A7BA-BB3F-F247-AAC7-B58B464EE90A}">
      <dgm:prSet/>
      <dgm:spPr/>
      <dgm:t>
        <a:bodyPr/>
        <a:lstStyle/>
        <a:p>
          <a:endParaRPr lang="nl-NL"/>
        </a:p>
      </dgm:t>
    </dgm:pt>
    <dgm:pt modelId="{EDCDEA00-4F78-F745-A320-A84C20141AC6}">
      <dgm:prSet phldrT="[Tekst]" custT="1"/>
      <dgm:spPr/>
      <dgm:t>
        <a:bodyPr/>
        <a:lstStyle/>
        <a:p>
          <a:r>
            <a:rPr lang="nl-NL" sz="800"/>
            <a:t>loonkosten</a:t>
          </a:r>
        </a:p>
      </dgm:t>
    </dgm:pt>
    <dgm:pt modelId="{9CBFE3B3-0A01-114E-B504-FC5DA686215E}" type="parTrans" cxnId="{D896D629-9F57-A44D-B184-A8E02E6A14E9}">
      <dgm:prSet/>
      <dgm:spPr/>
      <dgm:t>
        <a:bodyPr/>
        <a:lstStyle/>
        <a:p>
          <a:endParaRPr lang="nl-NL"/>
        </a:p>
      </dgm:t>
    </dgm:pt>
    <dgm:pt modelId="{EC46C6B1-7CC1-154B-AC53-20C0DCF233C8}" type="sibTrans" cxnId="{D896D629-9F57-A44D-B184-A8E02E6A14E9}">
      <dgm:prSet/>
      <dgm:spPr/>
      <dgm:t>
        <a:bodyPr/>
        <a:lstStyle/>
        <a:p>
          <a:endParaRPr lang="nl-NL"/>
        </a:p>
      </dgm:t>
    </dgm:pt>
    <dgm:pt modelId="{6CE7BF7D-35F2-DB44-B71B-DFC8E963BD11}" type="pres">
      <dgm:prSet presAssocID="{69A022CC-A345-3C49-82D8-E91C520DFD0F}" presName="cycle" presStyleCnt="0">
        <dgm:presLayoutVars>
          <dgm:dir/>
          <dgm:resizeHandles val="exact"/>
        </dgm:presLayoutVars>
      </dgm:prSet>
      <dgm:spPr/>
    </dgm:pt>
    <dgm:pt modelId="{B02DDDCE-E53F-2C4B-8878-ADE57FCEB9B0}" type="pres">
      <dgm:prSet presAssocID="{DC86ECF1-5177-B246-9DA6-55A9690A3366}" presName="node" presStyleLbl="node1" presStyleIdx="0" presStyleCnt="5" custScaleX="136481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C7FFC21-8AAC-F249-AD49-32BD6398C42B}" type="pres">
      <dgm:prSet presAssocID="{DC86ECF1-5177-B246-9DA6-55A9690A3366}" presName="spNode" presStyleCnt="0"/>
      <dgm:spPr/>
    </dgm:pt>
    <dgm:pt modelId="{54AC357E-9EB8-D249-9093-CBF029D96006}" type="pres">
      <dgm:prSet presAssocID="{67CFA959-AC7A-C64C-8901-7AD1EC97CF8A}" presName="sibTrans" presStyleLbl="sibTrans1D1" presStyleIdx="0" presStyleCnt="5"/>
      <dgm:spPr/>
    </dgm:pt>
    <dgm:pt modelId="{5193178F-D355-5843-9151-6AE11B896EA5}" type="pres">
      <dgm:prSet presAssocID="{972E9D7C-9E4E-C644-8675-DF2795AEF5F4}" presName="node" presStyleLbl="node1" presStyleIdx="1" presStyleCnt="5" custRadScaleRad="97918" custRadScaleInc="-15566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764EFF5-F682-FC42-867A-1A6BA86149C9}" type="pres">
      <dgm:prSet presAssocID="{972E9D7C-9E4E-C644-8675-DF2795AEF5F4}" presName="spNode" presStyleCnt="0"/>
      <dgm:spPr/>
    </dgm:pt>
    <dgm:pt modelId="{A50C2D93-85A4-6C40-B466-B2837660AFA1}" type="pres">
      <dgm:prSet presAssocID="{FFCE875A-CECB-8C4D-A043-FFAFD724D2BA}" presName="sibTrans" presStyleLbl="sibTrans1D1" presStyleIdx="1" presStyleCnt="5"/>
      <dgm:spPr/>
    </dgm:pt>
    <dgm:pt modelId="{80D322AA-2714-F74B-92A5-62D0D1BC5CF5}" type="pres">
      <dgm:prSet presAssocID="{F4ED9939-525B-A048-AF0F-495EE2A6DDD0}" presName="node" presStyleLbl="node1" presStyleIdx="2" presStyleCnt="5" custScaleX="138716" custScaleY="91553" custRadScaleRad="100672" custRadScaleInc="-5432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BC03D2F-97D2-8A4E-82B0-FF21A5C4CC0A}" type="pres">
      <dgm:prSet presAssocID="{F4ED9939-525B-A048-AF0F-495EE2A6DDD0}" presName="spNode" presStyleCnt="0"/>
      <dgm:spPr/>
    </dgm:pt>
    <dgm:pt modelId="{E403DC26-9B6E-0D44-9F3D-0FD275D9F878}" type="pres">
      <dgm:prSet presAssocID="{63D96744-06EF-0C47-B267-80332A88B09E}" presName="sibTrans" presStyleLbl="sibTrans1D1" presStyleIdx="2" presStyleCnt="5"/>
      <dgm:spPr/>
    </dgm:pt>
    <dgm:pt modelId="{CDB6D922-B1E4-604A-9DA0-ABF7B4985B44}" type="pres">
      <dgm:prSet presAssocID="{EAB2682E-8BA7-7D48-A3FB-D34C5BB080E5}" presName="node" presStyleLbl="node1" presStyleIdx="3" presStyleCnt="5" custScaleX="137107" custScaleY="91553" custRadScaleRad="98918" custRadScaleInc="5062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CEC2813-9ED0-9E47-BCCF-C9057D5A686C}" type="pres">
      <dgm:prSet presAssocID="{EAB2682E-8BA7-7D48-A3FB-D34C5BB080E5}" presName="spNode" presStyleCnt="0"/>
      <dgm:spPr/>
    </dgm:pt>
    <dgm:pt modelId="{66C1CFB1-23F5-DC48-A3DB-B62D3CE3497F}" type="pres">
      <dgm:prSet presAssocID="{87E686A8-7DC1-B845-97F5-B6F77158040A}" presName="sibTrans" presStyleLbl="sibTrans1D1" presStyleIdx="3" presStyleCnt="5"/>
      <dgm:spPr/>
    </dgm:pt>
    <dgm:pt modelId="{74A7D54C-CB7D-8B4D-AA74-F435A33A8C0B}" type="pres">
      <dgm:prSet presAssocID="{EDCDEA00-4F78-F745-A320-A84C20141AC6}" presName="node" presStyleLbl="node1" presStyleIdx="4" presStyleCnt="5">
        <dgm:presLayoutVars>
          <dgm:bulletEnabled val="1"/>
        </dgm:presLayoutVars>
      </dgm:prSet>
      <dgm:spPr/>
    </dgm:pt>
    <dgm:pt modelId="{0943B686-D73F-8F4E-9D4A-AD3E75B9BA3B}" type="pres">
      <dgm:prSet presAssocID="{EDCDEA00-4F78-F745-A320-A84C20141AC6}" presName="spNode" presStyleCnt="0"/>
      <dgm:spPr/>
    </dgm:pt>
    <dgm:pt modelId="{34A539FC-6FC3-4547-9B0E-F7524FF5C0A8}" type="pres">
      <dgm:prSet presAssocID="{EC46C6B1-7CC1-154B-AC53-20C0DCF233C8}" presName="sibTrans" presStyleLbl="sibTrans1D1" presStyleIdx="4" presStyleCnt="5"/>
      <dgm:spPr/>
    </dgm:pt>
  </dgm:ptLst>
  <dgm:cxnLst>
    <dgm:cxn modelId="{F29F9054-A877-AA4F-B30F-C3BA0B1C7CE6}" type="presOf" srcId="{FFCE875A-CECB-8C4D-A043-FFAFD724D2BA}" destId="{A50C2D93-85A4-6C40-B466-B2837660AFA1}" srcOrd="0" destOrd="0" presId="urn:microsoft.com/office/officeart/2005/8/layout/cycle6"/>
    <dgm:cxn modelId="{E2AF8E68-D3BE-0544-9FE8-0E1B45714DBC}" type="presOf" srcId="{EAB2682E-8BA7-7D48-A3FB-D34C5BB080E5}" destId="{CDB6D922-B1E4-604A-9DA0-ABF7B4985B44}" srcOrd="0" destOrd="0" presId="urn:microsoft.com/office/officeart/2005/8/layout/cycle6"/>
    <dgm:cxn modelId="{5DD738DD-3F0B-7F4A-89F7-53BAD8229A4E}" type="presOf" srcId="{63D96744-06EF-0C47-B267-80332A88B09E}" destId="{E403DC26-9B6E-0D44-9F3D-0FD275D9F878}" srcOrd="0" destOrd="0" presId="urn:microsoft.com/office/officeart/2005/8/layout/cycle6"/>
    <dgm:cxn modelId="{7812E13C-02F1-2243-B49D-5D08B3D62DAE}" srcId="{69A022CC-A345-3C49-82D8-E91C520DFD0F}" destId="{972E9D7C-9E4E-C644-8675-DF2795AEF5F4}" srcOrd="1" destOrd="0" parTransId="{524EF267-887C-0243-9EAB-AEC1446C48DC}" sibTransId="{FFCE875A-CECB-8C4D-A043-FFAFD724D2BA}"/>
    <dgm:cxn modelId="{A873E6EF-370C-4442-A032-F71F94B7309F}" type="presOf" srcId="{87E686A8-7DC1-B845-97F5-B6F77158040A}" destId="{66C1CFB1-23F5-DC48-A3DB-B62D3CE3497F}" srcOrd="0" destOrd="0" presId="urn:microsoft.com/office/officeart/2005/8/layout/cycle6"/>
    <dgm:cxn modelId="{DD5C3B20-3EF0-E740-91B0-EE98B112C9BC}" srcId="{69A022CC-A345-3C49-82D8-E91C520DFD0F}" destId="{DC86ECF1-5177-B246-9DA6-55A9690A3366}" srcOrd="0" destOrd="0" parTransId="{B4C19830-C441-D84E-805C-69369042315A}" sibTransId="{67CFA959-AC7A-C64C-8901-7AD1EC97CF8A}"/>
    <dgm:cxn modelId="{43D2EBE4-AADE-6F4F-9272-378783214196}" type="presOf" srcId="{69A022CC-A345-3C49-82D8-E91C520DFD0F}" destId="{6CE7BF7D-35F2-DB44-B71B-DFC8E963BD11}" srcOrd="0" destOrd="0" presId="urn:microsoft.com/office/officeart/2005/8/layout/cycle6"/>
    <dgm:cxn modelId="{F379A7BA-BB3F-F247-AAC7-B58B464EE90A}" srcId="{69A022CC-A345-3C49-82D8-E91C520DFD0F}" destId="{EAB2682E-8BA7-7D48-A3FB-D34C5BB080E5}" srcOrd="3" destOrd="0" parTransId="{1FB9ADB7-8D03-AC48-BDD9-D493778E98CC}" sibTransId="{87E686A8-7DC1-B845-97F5-B6F77158040A}"/>
    <dgm:cxn modelId="{38C6D975-3C90-994D-AA86-096EA6BBD3D7}" type="presOf" srcId="{EC46C6B1-7CC1-154B-AC53-20C0DCF233C8}" destId="{34A539FC-6FC3-4547-9B0E-F7524FF5C0A8}" srcOrd="0" destOrd="0" presId="urn:microsoft.com/office/officeart/2005/8/layout/cycle6"/>
    <dgm:cxn modelId="{DC721D67-A3E5-3D44-872A-2F15CD29E416}" type="presOf" srcId="{EDCDEA00-4F78-F745-A320-A84C20141AC6}" destId="{74A7D54C-CB7D-8B4D-AA74-F435A33A8C0B}" srcOrd="0" destOrd="0" presId="urn:microsoft.com/office/officeart/2005/8/layout/cycle6"/>
    <dgm:cxn modelId="{D896D629-9F57-A44D-B184-A8E02E6A14E9}" srcId="{69A022CC-A345-3C49-82D8-E91C520DFD0F}" destId="{EDCDEA00-4F78-F745-A320-A84C20141AC6}" srcOrd="4" destOrd="0" parTransId="{9CBFE3B3-0A01-114E-B504-FC5DA686215E}" sibTransId="{EC46C6B1-7CC1-154B-AC53-20C0DCF233C8}"/>
    <dgm:cxn modelId="{7A30478F-CB67-4546-A75B-C260F71795F1}" type="presOf" srcId="{67CFA959-AC7A-C64C-8901-7AD1EC97CF8A}" destId="{54AC357E-9EB8-D249-9093-CBF029D96006}" srcOrd="0" destOrd="0" presId="urn:microsoft.com/office/officeart/2005/8/layout/cycle6"/>
    <dgm:cxn modelId="{65C4C873-A83C-D442-9179-62210DC4D8F7}" type="presOf" srcId="{F4ED9939-525B-A048-AF0F-495EE2A6DDD0}" destId="{80D322AA-2714-F74B-92A5-62D0D1BC5CF5}" srcOrd="0" destOrd="0" presId="urn:microsoft.com/office/officeart/2005/8/layout/cycle6"/>
    <dgm:cxn modelId="{15C2E4E3-02E2-6D43-912D-21E97CBF7B73}" type="presOf" srcId="{972E9D7C-9E4E-C644-8675-DF2795AEF5F4}" destId="{5193178F-D355-5843-9151-6AE11B896EA5}" srcOrd="0" destOrd="0" presId="urn:microsoft.com/office/officeart/2005/8/layout/cycle6"/>
    <dgm:cxn modelId="{4B099C0D-48ED-1E43-9635-1FA5855454C9}" srcId="{69A022CC-A345-3C49-82D8-E91C520DFD0F}" destId="{F4ED9939-525B-A048-AF0F-495EE2A6DDD0}" srcOrd="2" destOrd="0" parTransId="{A2B7D2E2-E1E4-A540-B8A6-793EF8FD52B6}" sibTransId="{63D96744-06EF-0C47-B267-80332A88B09E}"/>
    <dgm:cxn modelId="{10C60A80-5012-7540-8A85-1E83018607C0}" type="presOf" srcId="{DC86ECF1-5177-B246-9DA6-55A9690A3366}" destId="{B02DDDCE-E53F-2C4B-8878-ADE57FCEB9B0}" srcOrd="0" destOrd="0" presId="urn:microsoft.com/office/officeart/2005/8/layout/cycle6"/>
    <dgm:cxn modelId="{1D4E9B2F-294F-5D4B-B09A-802C4B52673C}" type="presParOf" srcId="{6CE7BF7D-35F2-DB44-B71B-DFC8E963BD11}" destId="{B02DDDCE-E53F-2C4B-8878-ADE57FCEB9B0}" srcOrd="0" destOrd="0" presId="urn:microsoft.com/office/officeart/2005/8/layout/cycle6"/>
    <dgm:cxn modelId="{2ECF8426-8835-9F4D-AE38-EEA85CEFDE6A}" type="presParOf" srcId="{6CE7BF7D-35F2-DB44-B71B-DFC8E963BD11}" destId="{EC7FFC21-8AAC-F249-AD49-32BD6398C42B}" srcOrd="1" destOrd="0" presId="urn:microsoft.com/office/officeart/2005/8/layout/cycle6"/>
    <dgm:cxn modelId="{0F1D1AAE-DA07-7F4C-8D85-78224D41F5C1}" type="presParOf" srcId="{6CE7BF7D-35F2-DB44-B71B-DFC8E963BD11}" destId="{54AC357E-9EB8-D249-9093-CBF029D96006}" srcOrd="2" destOrd="0" presId="urn:microsoft.com/office/officeart/2005/8/layout/cycle6"/>
    <dgm:cxn modelId="{EFDBC380-2E62-2343-9FB1-B462EE0B63C4}" type="presParOf" srcId="{6CE7BF7D-35F2-DB44-B71B-DFC8E963BD11}" destId="{5193178F-D355-5843-9151-6AE11B896EA5}" srcOrd="3" destOrd="0" presId="urn:microsoft.com/office/officeart/2005/8/layout/cycle6"/>
    <dgm:cxn modelId="{5DBC8556-FF8C-9041-9BD8-E831834B1534}" type="presParOf" srcId="{6CE7BF7D-35F2-DB44-B71B-DFC8E963BD11}" destId="{5764EFF5-F682-FC42-867A-1A6BA86149C9}" srcOrd="4" destOrd="0" presId="urn:microsoft.com/office/officeart/2005/8/layout/cycle6"/>
    <dgm:cxn modelId="{A3104010-23C6-3D48-99E4-5415AE296D31}" type="presParOf" srcId="{6CE7BF7D-35F2-DB44-B71B-DFC8E963BD11}" destId="{A50C2D93-85A4-6C40-B466-B2837660AFA1}" srcOrd="5" destOrd="0" presId="urn:microsoft.com/office/officeart/2005/8/layout/cycle6"/>
    <dgm:cxn modelId="{4341590D-7306-F945-A22C-D28581DF771A}" type="presParOf" srcId="{6CE7BF7D-35F2-DB44-B71B-DFC8E963BD11}" destId="{80D322AA-2714-F74B-92A5-62D0D1BC5CF5}" srcOrd="6" destOrd="0" presId="urn:microsoft.com/office/officeart/2005/8/layout/cycle6"/>
    <dgm:cxn modelId="{21D8E475-D512-394B-8A50-DFFE218B54F9}" type="presParOf" srcId="{6CE7BF7D-35F2-DB44-B71B-DFC8E963BD11}" destId="{6BC03D2F-97D2-8A4E-82B0-FF21A5C4CC0A}" srcOrd="7" destOrd="0" presId="urn:microsoft.com/office/officeart/2005/8/layout/cycle6"/>
    <dgm:cxn modelId="{0F79A89E-D498-624F-B8BE-196ADDD1DF77}" type="presParOf" srcId="{6CE7BF7D-35F2-DB44-B71B-DFC8E963BD11}" destId="{E403DC26-9B6E-0D44-9F3D-0FD275D9F878}" srcOrd="8" destOrd="0" presId="urn:microsoft.com/office/officeart/2005/8/layout/cycle6"/>
    <dgm:cxn modelId="{70EEE13A-42B6-7648-8441-E2C79E8C058E}" type="presParOf" srcId="{6CE7BF7D-35F2-DB44-B71B-DFC8E963BD11}" destId="{CDB6D922-B1E4-604A-9DA0-ABF7B4985B44}" srcOrd="9" destOrd="0" presId="urn:microsoft.com/office/officeart/2005/8/layout/cycle6"/>
    <dgm:cxn modelId="{5E0D8A50-ECB0-7545-B713-A6839F7506AD}" type="presParOf" srcId="{6CE7BF7D-35F2-DB44-B71B-DFC8E963BD11}" destId="{ECEC2813-9ED0-9E47-BCCF-C9057D5A686C}" srcOrd="10" destOrd="0" presId="urn:microsoft.com/office/officeart/2005/8/layout/cycle6"/>
    <dgm:cxn modelId="{615E8BA9-839D-7848-885D-460D3B36C37B}" type="presParOf" srcId="{6CE7BF7D-35F2-DB44-B71B-DFC8E963BD11}" destId="{66C1CFB1-23F5-DC48-A3DB-B62D3CE3497F}" srcOrd="11" destOrd="0" presId="urn:microsoft.com/office/officeart/2005/8/layout/cycle6"/>
    <dgm:cxn modelId="{BD5DCE2E-9FD0-9E4E-8778-BF78CE426A0B}" type="presParOf" srcId="{6CE7BF7D-35F2-DB44-B71B-DFC8E963BD11}" destId="{74A7D54C-CB7D-8B4D-AA74-F435A33A8C0B}" srcOrd="12" destOrd="0" presId="urn:microsoft.com/office/officeart/2005/8/layout/cycle6"/>
    <dgm:cxn modelId="{9AE2267B-0335-524B-BE83-2DF4F0762BC7}" type="presParOf" srcId="{6CE7BF7D-35F2-DB44-B71B-DFC8E963BD11}" destId="{0943B686-D73F-8F4E-9D4A-AD3E75B9BA3B}" srcOrd="13" destOrd="0" presId="urn:microsoft.com/office/officeart/2005/8/layout/cycle6"/>
    <dgm:cxn modelId="{9F4BE53D-6900-114D-AFBE-E9740DF8C900}" type="presParOf" srcId="{6CE7BF7D-35F2-DB44-B71B-DFC8E963BD11}" destId="{34A539FC-6FC3-4547-9B0E-F7524FF5C0A8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2DDDCE-E53F-2C4B-8878-ADE57FCEB9B0}">
      <dsp:nvSpPr>
        <dsp:cNvPr id="0" name=""/>
        <dsp:cNvSpPr/>
      </dsp:nvSpPr>
      <dsp:spPr>
        <a:xfrm>
          <a:off x="1485145" y="376"/>
          <a:ext cx="805110" cy="38343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werkloosheid</a:t>
          </a:r>
          <a:endParaRPr lang="nl-NL" sz="1600" kern="1200"/>
        </a:p>
      </dsp:txBody>
      <dsp:txXfrm>
        <a:off x="1503863" y="19094"/>
        <a:ext cx="767674" cy="346003"/>
      </dsp:txXfrm>
    </dsp:sp>
    <dsp:sp modelId="{54AC357E-9EB8-D249-9093-CBF029D96006}">
      <dsp:nvSpPr>
        <dsp:cNvPr id="0" name=""/>
        <dsp:cNvSpPr/>
      </dsp:nvSpPr>
      <dsp:spPr>
        <a:xfrm>
          <a:off x="1080979" y="165772"/>
          <a:ext cx="1533745" cy="1533745"/>
        </a:xfrm>
        <a:custGeom>
          <a:avLst/>
          <a:gdLst/>
          <a:ahLst/>
          <a:cxnLst/>
          <a:rect l="0" t="0" r="0" b="0"/>
          <a:pathLst>
            <a:path>
              <a:moveTo>
                <a:pt x="1211389" y="141973"/>
              </a:moveTo>
              <a:arcTo wR="766872" hR="766872" stAng="18325548" swAng="114300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3178F-D355-5843-9151-6AE11B896EA5}">
      <dsp:nvSpPr>
        <dsp:cNvPr id="0" name=""/>
        <dsp:cNvSpPr/>
      </dsp:nvSpPr>
      <dsp:spPr>
        <a:xfrm>
          <a:off x="2290265" y="489167"/>
          <a:ext cx="589906" cy="38343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i/a ratio</a:t>
          </a:r>
        </a:p>
      </dsp:txBody>
      <dsp:txXfrm>
        <a:off x="2308983" y="507885"/>
        <a:ext cx="552470" cy="346003"/>
      </dsp:txXfrm>
    </dsp:sp>
    <dsp:sp modelId="{A50C2D93-85A4-6C40-B466-B2837660AFA1}">
      <dsp:nvSpPr>
        <dsp:cNvPr id="0" name=""/>
        <dsp:cNvSpPr/>
      </dsp:nvSpPr>
      <dsp:spPr>
        <a:xfrm>
          <a:off x="1109916" y="229402"/>
          <a:ext cx="1533745" cy="1533745"/>
        </a:xfrm>
        <a:custGeom>
          <a:avLst/>
          <a:gdLst/>
          <a:ahLst/>
          <a:cxnLst/>
          <a:rect l="0" t="0" r="0" b="0"/>
          <a:pathLst>
            <a:path>
              <a:moveTo>
                <a:pt x="1524373" y="647347"/>
              </a:moveTo>
              <a:arcTo wR="766872" hR="766872" stAng="21061999" swAng="18682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322AA-2714-F74B-92A5-62D0D1BC5CF5}">
      <dsp:nvSpPr>
        <dsp:cNvPr id="0" name=""/>
        <dsp:cNvSpPr/>
      </dsp:nvSpPr>
      <dsp:spPr>
        <a:xfrm>
          <a:off x="2061538" y="1289558"/>
          <a:ext cx="818294" cy="3510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sociale zekerheidsuitgaven</a:t>
          </a:r>
        </a:p>
      </dsp:txBody>
      <dsp:txXfrm>
        <a:off x="2078675" y="1306695"/>
        <a:ext cx="784020" cy="316776"/>
      </dsp:txXfrm>
    </dsp:sp>
    <dsp:sp modelId="{E403DC26-9B6E-0D44-9F3D-0FD275D9F878}">
      <dsp:nvSpPr>
        <dsp:cNvPr id="0" name=""/>
        <dsp:cNvSpPr/>
      </dsp:nvSpPr>
      <dsp:spPr>
        <a:xfrm>
          <a:off x="1135632" y="190204"/>
          <a:ext cx="1533745" cy="1533745"/>
        </a:xfrm>
        <a:custGeom>
          <a:avLst/>
          <a:gdLst/>
          <a:ahLst/>
          <a:cxnLst/>
          <a:rect l="0" t="0" r="0" b="0"/>
          <a:pathLst>
            <a:path>
              <a:moveTo>
                <a:pt x="1108334" y="1453529"/>
              </a:moveTo>
              <a:arcTo wR="766872" hR="766872" stAng="3813579" swAng="317288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B6D922-B1E4-604A-9DA0-ABF7B4985B44}">
      <dsp:nvSpPr>
        <dsp:cNvPr id="0" name=""/>
        <dsp:cNvSpPr/>
      </dsp:nvSpPr>
      <dsp:spPr>
        <a:xfrm>
          <a:off x="918243" y="1289553"/>
          <a:ext cx="808803" cy="3510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belasting en sociale premies</a:t>
          </a:r>
        </a:p>
      </dsp:txBody>
      <dsp:txXfrm>
        <a:off x="935380" y="1306690"/>
        <a:ext cx="774529" cy="316776"/>
      </dsp:txXfrm>
    </dsp:sp>
    <dsp:sp modelId="{66C1CFB1-23F5-DC48-A3DB-B62D3CE3497F}">
      <dsp:nvSpPr>
        <dsp:cNvPr id="0" name=""/>
        <dsp:cNvSpPr/>
      </dsp:nvSpPr>
      <dsp:spPr>
        <a:xfrm>
          <a:off x="1121644" y="175077"/>
          <a:ext cx="1533745" cy="1533745"/>
        </a:xfrm>
        <a:custGeom>
          <a:avLst/>
          <a:gdLst/>
          <a:ahLst/>
          <a:cxnLst/>
          <a:rect l="0" t="0" r="0" b="0"/>
          <a:pathLst>
            <a:path>
              <a:moveTo>
                <a:pt x="81568" y="1111042"/>
              </a:moveTo>
              <a:arcTo wR="766872" hR="766872" stAng="9200012" swAng="170935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A7D54C-CB7D-8B4D-AA74-F435A33A8C0B}">
      <dsp:nvSpPr>
        <dsp:cNvPr id="0" name=""/>
        <dsp:cNvSpPr/>
      </dsp:nvSpPr>
      <dsp:spPr>
        <a:xfrm>
          <a:off x="863408" y="530272"/>
          <a:ext cx="589906" cy="38343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800" kern="1200"/>
            <a:t>loonkosten</a:t>
          </a:r>
        </a:p>
      </dsp:txBody>
      <dsp:txXfrm>
        <a:off x="882126" y="548990"/>
        <a:ext cx="552470" cy="346003"/>
      </dsp:txXfrm>
    </dsp:sp>
    <dsp:sp modelId="{34A539FC-6FC3-4547-9B0E-F7524FF5C0A8}">
      <dsp:nvSpPr>
        <dsp:cNvPr id="0" name=""/>
        <dsp:cNvSpPr/>
      </dsp:nvSpPr>
      <dsp:spPr>
        <a:xfrm>
          <a:off x="1120828" y="192095"/>
          <a:ext cx="1533745" cy="1533745"/>
        </a:xfrm>
        <a:custGeom>
          <a:avLst/>
          <a:gdLst/>
          <a:ahLst/>
          <a:cxnLst/>
          <a:rect l="0" t="0" r="0" b="0"/>
          <a:pathLst>
            <a:path>
              <a:moveTo>
                <a:pt x="132830" y="335498"/>
              </a:moveTo>
              <a:arcTo wR="766872" hR="766872" stAng="12853778" swAng="143190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552</Words>
  <Characters>3037</Characters>
  <Application>Microsoft Macintosh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Famke Brokking</dc:creator>
  <cp:keywords/>
  <dc:description/>
  <cp:lastModifiedBy>Famke Brokking</cp:lastModifiedBy>
  <cp:revision>1</cp:revision>
  <dcterms:created xsi:type="dcterms:W3CDTF">2015-12-21T12:24:00Z</dcterms:created>
  <dcterms:modified xsi:type="dcterms:W3CDTF">2015-12-21T16:32:00Z</dcterms:modified>
</cp:coreProperties>
</file>