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B9" w:rsidRPr="000E097B" w:rsidRDefault="00454FF5">
      <w:pPr>
        <w:pStyle w:val="Titel"/>
        <w:rPr>
          <w:lang w:val="nl-NL"/>
        </w:rPr>
      </w:pPr>
      <w:bookmarkStart w:id="0" w:name="_GoBack"/>
      <w:bookmarkEnd w:id="0"/>
      <w:r>
        <w:rPr>
          <w:lang w:val="nl-NL"/>
        </w:rPr>
        <w:t>Wiskunde H2</w:t>
      </w:r>
    </w:p>
    <w:p w:rsidR="00776FB9" w:rsidRPr="00454FF5" w:rsidRDefault="00454FF5" w:rsidP="00454FF5">
      <w:pPr>
        <w:pStyle w:val="Kop1"/>
        <w:ind w:left="432" w:hanging="432"/>
        <w:rPr>
          <w:lang w:val="nl-NL"/>
        </w:rPr>
      </w:pPr>
      <w:r w:rsidRPr="00454FF5">
        <w:rPr>
          <w:lang w:val="nl-NL"/>
        </w:rPr>
        <w:t>Wat leer je?</w:t>
      </w:r>
    </w:p>
    <w:p w:rsidR="00776FB9" w:rsidRDefault="00454FF5" w:rsidP="00454FF5">
      <w:pPr>
        <w:pStyle w:val="Lijstalinea"/>
        <w:numPr>
          <w:ilvl w:val="0"/>
          <w:numId w:val="13"/>
        </w:numPr>
        <w:rPr>
          <w:lang w:val="nl-NL"/>
        </w:rPr>
      </w:pPr>
      <w:r w:rsidRPr="00454FF5">
        <w:rPr>
          <w:lang w:val="nl-NL"/>
        </w:rPr>
        <w:t xml:space="preserve">Dat bij een verhoudingstabel gelijke kruisproducten horen. </w:t>
      </w:r>
    </w:p>
    <w:p w:rsidR="00454FF5" w:rsidRDefault="00454FF5" w:rsidP="00454FF5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 xml:space="preserve">Hoe je met kruisproducten moet rekenen. </w:t>
      </w:r>
    </w:p>
    <w:p w:rsidR="00454FF5" w:rsidRDefault="00454FF5" w:rsidP="00454FF5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 xml:space="preserve">Wat gelijkvormige driehoeken zijn. </w:t>
      </w:r>
    </w:p>
    <w:p w:rsidR="00454FF5" w:rsidRDefault="00454FF5" w:rsidP="00454FF5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 xml:space="preserve">Wat snavel- en zandloperfiguren zijn. </w:t>
      </w:r>
    </w:p>
    <w:p w:rsidR="00454FF5" w:rsidRDefault="00454FF5" w:rsidP="00454FF5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 xml:space="preserve">Hoe het hellingsgetal en de hellingshoek met elkaar samenhangen. </w:t>
      </w:r>
    </w:p>
    <w:p w:rsidR="00454FF5" w:rsidRDefault="00454FF5" w:rsidP="00454FF5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 xml:space="preserve">Wat de tangens van een hoek is. </w:t>
      </w:r>
    </w:p>
    <w:p w:rsidR="00454201" w:rsidRDefault="00454FF5" w:rsidP="00454201">
      <w:pPr>
        <w:pStyle w:val="Kop1"/>
        <w:ind w:left="432" w:hanging="432"/>
        <w:rPr>
          <w:lang w:val="nl-NL"/>
        </w:rPr>
      </w:pPr>
      <w:r>
        <w:rPr>
          <w:lang w:val="nl-NL"/>
        </w:rPr>
        <w:t>2.1</w:t>
      </w:r>
      <w:r>
        <w:rPr>
          <w:lang w:val="nl-NL"/>
        </w:rPr>
        <w:tab/>
        <w:t>Gelijkvormige driehoeken</w:t>
      </w:r>
    </w:p>
    <w:p w:rsidR="00454201" w:rsidRDefault="00454201" w:rsidP="00454201">
      <w:pPr>
        <w:rPr>
          <w:lang w:val="nl-NL"/>
        </w:rPr>
      </w:pPr>
      <w:r>
        <w:rPr>
          <w:lang w:val="nl-NL"/>
        </w:rPr>
        <w:t xml:space="preserve">In de verhoudingstabel zijn de kruisproducten gelijk. </w:t>
      </w:r>
    </w:p>
    <w:p w:rsidR="00454201" w:rsidRDefault="00454201" w:rsidP="00454201">
      <w:pPr>
        <w:rPr>
          <w:lang w:val="nl-NL"/>
        </w:rPr>
      </w:pPr>
      <w:r>
        <w:rPr>
          <w:lang w:val="nl-NL"/>
        </w:rPr>
        <w:t>Bij gelijke driehoeken</w:t>
      </w:r>
    </w:p>
    <w:p w:rsidR="00454201" w:rsidRDefault="00454201" w:rsidP="00454201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>Zijn de overeenkomstige hoeken gelijk.</w:t>
      </w:r>
    </w:p>
    <w:p w:rsidR="00454FF5" w:rsidRDefault="00454201" w:rsidP="00454FF5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 xml:space="preserve">Passen de zijden van de driehoeken in een verhoudingstabel. </w:t>
      </w:r>
      <w:r w:rsidR="00247D85" w:rsidRPr="00454201">
        <w:rPr>
          <w:lang w:val="nl-NL"/>
        </w:rPr>
        <w:tab/>
      </w:r>
    </w:p>
    <w:p w:rsidR="00454FF5" w:rsidRPr="00247D85" w:rsidRDefault="00247D85" w:rsidP="00454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CB9A" w:themeFill="accent1" w:themeFillTint="66"/>
        <w:rPr>
          <w:u w:val="single"/>
          <w:lang w:val="nl-NL"/>
        </w:rPr>
      </w:pPr>
      <w:r w:rsidRPr="00247D85">
        <w:rPr>
          <w:b/>
          <w:u w:val="single"/>
          <w:lang w:val="nl-NL"/>
        </w:rPr>
        <w:t>Afspraak</w:t>
      </w:r>
    </w:p>
    <w:p w:rsidR="00247D85" w:rsidRDefault="00247D85" w:rsidP="00454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CB9A" w:themeFill="accent1" w:themeFillTint="66"/>
        <w:rPr>
          <w:lang w:val="nl-NL"/>
        </w:rPr>
      </w:pPr>
      <w:r>
        <w:rPr>
          <w:lang w:val="nl-NL"/>
        </w:rPr>
        <w:t xml:space="preserve">Bij opgaven die niet over praktische situaties gaan, laten e de lengte-eenheid weg. Zo zeggen we DB = 4 4/5 en niet DB = 4 4/5 cm. </w:t>
      </w:r>
    </w:p>
    <w:p w:rsidR="00247D85" w:rsidRDefault="00454201" w:rsidP="00247D85">
      <w:pPr>
        <w:rPr>
          <w:lang w:val="nl-NL"/>
        </w:rPr>
      </w:pPr>
      <w:r>
        <w:rPr>
          <w:lang w:val="nl-NL"/>
        </w:rPr>
        <w:t xml:space="preserve">2 hoeken zijn gelijkvormig als ze 2 paar gelijke hoeken hebben. </w:t>
      </w:r>
    </w:p>
    <w:p w:rsidR="002C2BD0" w:rsidRDefault="002C2BD0" w:rsidP="00247D85">
      <w:pPr>
        <w:rPr>
          <w:lang w:val="nl-NL"/>
        </w:rPr>
      </w:pPr>
    </w:p>
    <w:p w:rsidR="002C2BD0" w:rsidRDefault="002C2BD0" w:rsidP="00247D85">
      <w:pPr>
        <w:rPr>
          <w:lang w:val="nl-NL"/>
        </w:rPr>
      </w:pPr>
    </w:p>
    <w:p w:rsidR="002C2BD0" w:rsidRDefault="002C2BD0" w:rsidP="00247D85">
      <w:pPr>
        <w:rPr>
          <w:lang w:val="nl-NL"/>
        </w:rPr>
      </w:pPr>
    </w:p>
    <w:p w:rsidR="002C2BD0" w:rsidRDefault="002C2BD0" w:rsidP="00247D85">
      <w:pPr>
        <w:rPr>
          <w:lang w:val="nl-NL"/>
        </w:rPr>
      </w:pPr>
    </w:p>
    <w:p w:rsidR="002C2BD0" w:rsidRDefault="002C2BD0" w:rsidP="00247D85">
      <w:pPr>
        <w:rPr>
          <w:lang w:val="nl-NL"/>
        </w:rPr>
      </w:pPr>
    </w:p>
    <w:p w:rsidR="002C2BD0" w:rsidRDefault="002C2BD0" w:rsidP="00247D85">
      <w:pPr>
        <w:rPr>
          <w:lang w:val="nl-NL"/>
        </w:rPr>
      </w:pPr>
    </w:p>
    <w:p w:rsidR="002C2BD0" w:rsidRDefault="002C2BD0" w:rsidP="00247D85">
      <w:pPr>
        <w:rPr>
          <w:lang w:val="nl-NL"/>
        </w:rPr>
      </w:pPr>
    </w:p>
    <w:p w:rsidR="002C2BD0" w:rsidRDefault="002C2BD0" w:rsidP="00247D85">
      <w:pPr>
        <w:rPr>
          <w:lang w:val="nl-NL"/>
        </w:rPr>
      </w:pPr>
    </w:p>
    <w:p w:rsidR="002C2BD0" w:rsidRDefault="002C2BD0" w:rsidP="00247D85">
      <w:pPr>
        <w:rPr>
          <w:lang w:val="nl-NL"/>
        </w:rPr>
      </w:pPr>
    </w:p>
    <w:p w:rsidR="00247D85" w:rsidRDefault="00247D85" w:rsidP="00247D85">
      <w:pPr>
        <w:pStyle w:val="Kop1"/>
        <w:ind w:left="432" w:hanging="432"/>
        <w:rPr>
          <w:lang w:val="nl-NL"/>
        </w:rPr>
      </w:pPr>
      <w:r>
        <w:rPr>
          <w:lang w:val="nl-NL"/>
        </w:rPr>
        <w:lastRenderedPageBreak/>
        <w:t>2.2</w:t>
      </w:r>
      <w:r>
        <w:rPr>
          <w:lang w:val="nl-NL"/>
        </w:rPr>
        <w:tab/>
        <w:t>Snavel- en zandloperfiguren</w:t>
      </w:r>
    </w:p>
    <w:p w:rsidR="002C2BD0" w:rsidRPr="002C2BD0" w:rsidRDefault="002C2BD0" w:rsidP="002C2BD0">
      <w:pPr>
        <w:rPr>
          <w:lang w:val="nl-NL"/>
        </w:rPr>
      </w:pPr>
      <w:r>
        <w:rPr>
          <w:lang w:val="nl-NL"/>
        </w:rPr>
        <w:t xml:space="preserve">Komen in een figuur evenwijdige lijnen voor, dan kun je vaak een snavel- of een zandloperfiguur ontdekken. Kijk voor je gaat rekenen welke van de 2 figuren het handigst is. </w:t>
      </w:r>
    </w:p>
    <w:p w:rsidR="00247D85" w:rsidRDefault="00247D85" w:rsidP="00247D85">
      <w:p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3419475" cy="2590800"/>
            <wp:effectExtent l="0" t="0" r="9525" b="0"/>
            <wp:docPr id="1" name="Afbeelding 1" descr="http://i.ytimg.com/vi/blxzH9Yzqe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blxzH9YzqeY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4530" r="36217" b="7977"/>
                    <a:stretch/>
                  </pic:blipFill>
                  <pic:spPr bwMode="auto">
                    <a:xfrm>
                      <a:off x="0" y="0"/>
                      <a:ext cx="34194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D85" w:rsidRDefault="002C2BD0" w:rsidP="00247D85">
      <w:pPr>
        <w:rPr>
          <w:lang w:val="nl-NL"/>
        </w:rPr>
      </w:pPr>
      <w:r>
        <w:rPr>
          <w:lang w:val="nl-NL"/>
        </w:rPr>
        <w:t xml:space="preserve">Bij berekeningen in snavel- en zandloperfiguren kan het handig zijn een variabele in te voeren. Je stelt dan het te berekenen lijnstuk x. </w:t>
      </w:r>
    </w:p>
    <w:p w:rsidR="008B1D4F" w:rsidRDefault="008B1D4F" w:rsidP="00247D85">
      <w:pPr>
        <w:rPr>
          <w:lang w:val="nl-NL"/>
        </w:rPr>
      </w:pPr>
      <w:r>
        <w:rPr>
          <w:lang w:val="nl-NL"/>
        </w:rPr>
        <w:t xml:space="preserve">Soms kun je bij het berekenen van lijnstukken in ruimtefiguren gebruikmaken van gelijkvormige driehoeken (snavel- en zandloperfiguur). </w:t>
      </w:r>
    </w:p>
    <w:p w:rsidR="008B1D4F" w:rsidRDefault="008B1D4F" w:rsidP="008B1D4F">
      <w:pPr>
        <w:pStyle w:val="Kop1"/>
        <w:ind w:left="432" w:hanging="432"/>
        <w:rPr>
          <w:lang w:val="nl-NL"/>
        </w:rPr>
      </w:pPr>
      <w:r>
        <w:rPr>
          <w:lang w:val="nl-NL"/>
        </w:rPr>
        <w:t>2.3</w:t>
      </w:r>
      <w:r>
        <w:rPr>
          <w:lang w:val="nl-NL"/>
        </w:rPr>
        <w:tab/>
        <w:t>Hellingsgetal</w:t>
      </w:r>
    </w:p>
    <w:p w:rsidR="008B1D4F" w:rsidRDefault="008B1D4F" w:rsidP="008B1D4F">
      <w:pPr>
        <w:rPr>
          <w:lang w:val="nl-NL"/>
        </w:rPr>
      </w:pPr>
      <w:r>
        <w:rPr>
          <w:lang w:val="nl-NL"/>
        </w:rPr>
        <w:t xml:space="preserve">Bij een helling heb je met een horizontale en een verticale verplaatsing te maken. </w:t>
      </w:r>
    </w:p>
    <w:p w:rsidR="008B1D4F" w:rsidRDefault="008B1D4F" w:rsidP="008B1D4F">
      <w:pPr>
        <w:rPr>
          <w:lang w:val="nl-NL"/>
        </w:rPr>
      </w:pPr>
      <w:r>
        <w:rPr>
          <w:lang w:val="nl-NL"/>
        </w:rPr>
        <w:t xml:space="preserve">Het getal </w:t>
      </w:r>
      <w:r w:rsidRPr="008B1D4F">
        <w:rPr>
          <w:vertAlign w:val="superscript"/>
          <w:lang w:val="nl-NL"/>
        </w:rPr>
        <w:t>verticale verplaatsing/</w:t>
      </w:r>
      <w:r w:rsidRPr="008B1D4F">
        <w:rPr>
          <w:vertAlign w:val="subscript"/>
          <w:lang w:val="nl-NL"/>
        </w:rPr>
        <w:t>horizontale verplaatsing</w:t>
      </w:r>
      <w:r>
        <w:rPr>
          <w:lang w:val="nl-NL"/>
        </w:rPr>
        <w:t xml:space="preserve"> heet het </w:t>
      </w:r>
      <w:r>
        <w:rPr>
          <w:b/>
          <w:lang w:val="nl-NL"/>
        </w:rPr>
        <w:t>hellingsgetal</w:t>
      </w:r>
      <w:r>
        <w:rPr>
          <w:lang w:val="nl-NL"/>
        </w:rPr>
        <w:t xml:space="preserve">. </w:t>
      </w:r>
    </w:p>
    <w:p w:rsidR="008B1D4F" w:rsidRDefault="008B1D4F" w:rsidP="008B1D4F">
      <w:pPr>
        <w:pStyle w:val="Kop1"/>
        <w:ind w:left="432" w:hanging="432"/>
        <w:rPr>
          <w:lang w:val="nl-NL"/>
        </w:rPr>
      </w:pPr>
      <w:r>
        <w:rPr>
          <w:lang w:val="nl-NL"/>
        </w:rPr>
        <w:t>2.4</w:t>
      </w:r>
      <w:r>
        <w:rPr>
          <w:lang w:val="nl-NL"/>
        </w:rPr>
        <w:tab/>
        <w:t>De tangens</w:t>
      </w:r>
    </w:p>
    <w:p w:rsidR="008B1D4F" w:rsidRDefault="008B1D4F" w:rsidP="008B1D4F">
      <w:pPr>
        <w:rPr>
          <w:lang w:val="nl-NL"/>
        </w:rPr>
      </w:pPr>
      <w:r>
        <w:rPr>
          <w:lang w:val="nl-NL"/>
        </w:rPr>
        <w:t xml:space="preserve">Tan(hellingshoek) = </w:t>
      </w:r>
      <w:r w:rsidRPr="008B1D4F">
        <w:rPr>
          <w:vertAlign w:val="superscript"/>
          <w:lang w:val="nl-NL"/>
        </w:rPr>
        <w:t>verticale verplaatsing</w:t>
      </w:r>
      <w:r>
        <w:rPr>
          <w:lang w:val="nl-NL"/>
        </w:rPr>
        <w:t>/</w:t>
      </w:r>
      <w:r w:rsidRPr="008B1D4F">
        <w:rPr>
          <w:vertAlign w:val="subscript"/>
          <w:lang w:val="nl-NL"/>
        </w:rPr>
        <w:t>horizontale verplaatsing</w:t>
      </w:r>
      <w:r>
        <w:rPr>
          <w:lang w:val="nl-NL"/>
        </w:rPr>
        <w:t xml:space="preserve"> </w:t>
      </w:r>
    </w:p>
    <w:p w:rsidR="008B1D4F" w:rsidRDefault="00114F71" w:rsidP="008B1D4F">
      <w:pPr>
        <w:rPr>
          <w:lang w:val="nl-NL"/>
        </w:rPr>
      </w:pPr>
      <w:r>
        <w:rPr>
          <w:lang w:val="nl-NL"/>
        </w:rPr>
        <w:t>Met de rekenmachine kun je te weten komen hoeveel graden de hellingshoek is. Je gebruikt “2nd</w:t>
      </w:r>
      <w:proofErr w:type="gramStart"/>
      <w:r>
        <w:rPr>
          <w:lang w:val="nl-NL"/>
        </w:rPr>
        <w:t>”</w:t>
      </w:r>
      <w:proofErr w:type="gramEnd"/>
      <w:r>
        <w:rPr>
          <w:lang w:val="nl-NL"/>
        </w:rPr>
        <w:t xml:space="preserve"> en “tan. </w:t>
      </w:r>
    </w:p>
    <w:p w:rsidR="00114F71" w:rsidRDefault="00114F71" w:rsidP="008B1D4F">
      <w:pPr>
        <w:rPr>
          <w:lang w:val="nl-NL"/>
        </w:rPr>
      </w:pPr>
      <w:r>
        <w:rPr>
          <w:lang w:val="nl-NL"/>
        </w:rPr>
        <w:t>Tan(hellingshoek) = hellingsgetal</w:t>
      </w:r>
    </w:p>
    <w:p w:rsidR="00114F71" w:rsidRDefault="00114F71" w:rsidP="008B1D4F">
      <w:pPr>
        <w:rPr>
          <w:lang w:val="nl-NL"/>
        </w:rPr>
      </w:pPr>
      <w:r>
        <w:rPr>
          <w:lang w:val="nl-NL"/>
        </w:rPr>
        <w:t>Tan</w:t>
      </w:r>
      <w:r>
        <w:rPr>
          <w:vertAlign w:val="superscript"/>
          <w:lang w:val="nl-NL"/>
        </w:rPr>
        <w:t>-1</w:t>
      </w:r>
      <w:r>
        <w:rPr>
          <w:lang w:val="nl-NL"/>
        </w:rPr>
        <w:t xml:space="preserve">(hellingsgetal) = hellingshoek </w:t>
      </w:r>
    </w:p>
    <w:p w:rsidR="00114F71" w:rsidRDefault="00114F71" w:rsidP="008B1D4F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Afspraak</w:t>
      </w:r>
    </w:p>
    <w:p w:rsidR="00114F71" w:rsidRDefault="00114F71" w:rsidP="008B1D4F">
      <w:pPr>
        <w:rPr>
          <w:lang w:val="nl-NL"/>
        </w:rPr>
      </w:pPr>
      <w:r>
        <w:rPr>
          <w:lang w:val="nl-NL"/>
        </w:rPr>
        <w:t xml:space="preserve">Hoeken bereken je in 1 decimaal nauwkeurig. </w:t>
      </w:r>
    </w:p>
    <w:p w:rsidR="00114F71" w:rsidRDefault="00114F71" w:rsidP="00114F71">
      <w:pPr>
        <w:pStyle w:val="Kop1"/>
        <w:ind w:left="432" w:hanging="432"/>
        <w:rPr>
          <w:lang w:val="nl-NL"/>
        </w:rPr>
      </w:pPr>
      <w:r>
        <w:rPr>
          <w:lang w:val="nl-NL"/>
        </w:rPr>
        <w:lastRenderedPageBreak/>
        <w:t>2.5</w:t>
      </w:r>
      <w:r>
        <w:rPr>
          <w:lang w:val="nl-NL"/>
        </w:rPr>
        <w:tab/>
        <w:t>Berekeningen met de tangens</w:t>
      </w:r>
    </w:p>
    <w:p w:rsidR="00114F71" w:rsidRDefault="002C2BD0" w:rsidP="00114F71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0E7B040D" wp14:editId="20571721">
            <wp:simplePos x="0" y="0"/>
            <wp:positionH relativeFrom="margin">
              <wp:posOffset>2869565</wp:posOffset>
            </wp:positionH>
            <wp:positionV relativeFrom="margin">
              <wp:posOffset>600075</wp:posOffset>
            </wp:positionV>
            <wp:extent cx="2952750" cy="155257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skun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F71">
        <w:rPr>
          <w:lang w:val="nl-NL"/>
        </w:rPr>
        <w:t>Tan(</w:t>
      </w:r>
      <w:r w:rsidR="00114F71">
        <w:rPr>
          <w:i/>
          <w:lang w:val="nl-NL"/>
        </w:rPr>
        <w:t>L</w:t>
      </w:r>
      <w:r w:rsidR="00114F71">
        <w:rPr>
          <w:lang w:val="nl-NL"/>
        </w:rPr>
        <w:t xml:space="preserve">A) = </w:t>
      </w:r>
      <w:r w:rsidR="00114F71" w:rsidRPr="00114F71">
        <w:rPr>
          <w:vertAlign w:val="superscript"/>
          <w:lang w:val="nl-NL"/>
        </w:rPr>
        <w:t xml:space="preserve">overstaande rechthoekszijde van </w:t>
      </w:r>
      <w:r w:rsidR="00114F71" w:rsidRPr="00114F71">
        <w:rPr>
          <w:i/>
          <w:vertAlign w:val="superscript"/>
          <w:lang w:val="nl-NL"/>
        </w:rPr>
        <w:t>L</w:t>
      </w:r>
      <w:r w:rsidR="00114F71" w:rsidRPr="00114F71">
        <w:rPr>
          <w:vertAlign w:val="superscript"/>
          <w:lang w:val="nl-NL"/>
        </w:rPr>
        <w:t>A</w:t>
      </w:r>
      <w:r w:rsidR="00114F71">
        <w:rPr>
          <w:lang w:val="nl-NL"/>
        </w:rPr>
        <w:t>/</w:t>
      </w:r>
      <w:r w:rsidR="00114F71" w:rsidRPr="00114F71">
        <w:rPr>
          <w:vertAlign w:val="subscript"/>
          <w:lang w:val="nl-NL"/>
        </w:rPr>
        <w:t xml:space="preserve">aanliggende rechthoekszijde van </w:t>
      </w:r>
      <w:r w:rsidR="00114F71" w:rsidRPr="00114F71">
        <w:rPr>
          <w:i/>
          <w:vertAlign w:val="subscript"/>
          <w:lang w:val="nl-NL"/>
        </w:rPr>
        <w:t>L</w:t>
      </w:r>
      <w:r w:rsidR="00114F71" w:rsidRPr="00114F71">
        <w:rPr>
          <w:vertAlign w:val="subscript"/>
          <w:lang w:val="nl-NL"/>
        </w:rPr>
        <w:t>A</w:t>
      </w:r>
      <w:r w:rsidR="00114F71">
        <w:rPr>
          <w:lang w:val="nl-NL"/>
        </w:rPr>
        <w:t xml:space="preserve"> </w:t>
      </w:r>
    </w:p>
    <w:p w:rsidR="00454201" w:rsidRDefault="00114F71" w:rsidP="00114F71">
      <w:pPr>
        <w:rPr>
          <w:lang w:val="nl-NL"/>
        </w:rPr>
      </w:pPr>
      <w:r>
        <w:rPr>
          <w:lang w:val="nl-NL"/>
        </w:rPr>
        <w:t>Deze formule kun je ook gebruiken als de rechthoekszijde niet keurig horizontaal en verticaal zijn. Je hoeft bij een tangens niet al</w:t>
      </w:r>
      <w:r w:rsidR="00454201">
        <w:rPr>
          <w:lang w:val="nl-NL"/>
        </w:rPr>
        <w:t xml:space="preserve">leen te denken aan een helling. </w:t>
      </w:r>
    </w:p>
    <w:p w:rsidR="00454201" w:rsidRDefault="00454201" w:rsidP="00114F71">
      <w:pPr>
        <w:rPr>
          <w:lang w:val="nl-NL"/>
        </w:rPr>
      </w:pPr>
      <w:r>
        <w:rPr>
          <w:lang w:val="nl-NL"/>
        </w:rPr>
        <w:t xml:space="preserve">Je kunt met de tangens ook zijden berekenen. Er zijn 2 situaties. </w:t>
      </w:r>
    </w:p>
    <w:p w:rsidR="002C2BD0" w:rsidRDefault="002C2BD0" w:rsidP="00114F71">
      <w:pPr>
        <w:rPr>
          <w:lang w:val="nl-NL"/>
        </w:rPr>
      </w:pPr>
    </w:p>
    <w:tbl>
      <w:tblPr>
        <w:tblStyle w:val="Rastertabel1licht-Accent1"/>
        <w:tblW w:w="0" w:type="auto"/>
        <w:tblLook w:val="0420" w:firstRow="1" w:lastRow="0" w:firstColumn="0" w:lastColumn="0" w:noHBand="0" w:noVBand="1"/>
      </w:tblPr>
      <w:tblGrid>
        <w:gridCol w:w="4675"/>
        <w:gridCol w:w="4675"/>
      </w:tblGrid>
      <w:tr w:rsidR="00454201" w:rsidTr="00454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</w:tcPr>
          <w:p w:rsidR="00454201" w:rsidRPr="00454201" w:rsidRDefault="00454201" w:rsidP="00114F71">
            <w:pPr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Situatie 1</w:t>
            </w:r>
          </w:p>
        </w:tc>
        <w:tc>
          <w:tcPr>
            <w:tcW w:w="4675" w:type="dxa"/>
          </w:tcPr>
          <w:p w:rsidR="00454201" w:rsidRPr="00454201" w:rsidRDefault="00454201" w:rsidP="00114F71">
            <w:pPr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Situatie 2</w:t>
            </w:r>
          </w:p>
        </w:tc>
      </w:tr>
      <w:tr w:rsidR="00454201" w:rsidRPr="002F0FE0" w:rsidTr="00454201">
        <w:tc>
          <w:tcPr>
            <w:tcW w:w="4675" w:type="dxa"/>
          </w:tcPr>
          <w:p w:rsidR="00454201" w:rsidRPr="00454201" w:rsidRDefault="00454201" w:rsidP="00114F71">
            <w:pPr>
              <w:rPr>
                <w:lang w:val="nl-NL"/>
              </w:rPr>
            </w:pPr>
            <w:r>
              <w:rPr>
                <w:lang w:val="nl-NL"/>
              </w:rPr>
              <w:t xml:space="preserve">De aanliggende rechthoekszijde is gegeven. Bereken de overstaande rechthoekszijde in 1 decimaal nauwkeurig. </w:t>
            </w:r>
          </w:p>
        </w:tc>
        <w:tc>
          <w:tcPr>
            <w:tcW w:w="4675" w:type="dxa"/>
          </w:tcPr>
          <w:p w:rsidR="00454201" w:rsidRPr="00454201" w:rsidRDefault="00454201" w:rsidP="00114F71">
            <w:pPr>
              <w:rPr>
                <w:lang w:val="nl-NL"/>
              </w:rPr>
            </w:pPr>
            <w:r>
              <w:rPr>
                <w:lang w:val="nl-NL"/>
              </w:rPr>
              <w:t xml:space="preserve">De overstaande rechthoekszijde is gegeven. Bereken de aanliggende rechthoekszijde in 1 decimaal nauwkeurig. </w:t>
            </w:r>
          </w:p>
        </w:tc>
      </w:tr>
    </w:tbl>
    <w:p w:rsidR="00454201" w:rsidRPr="00114F71" w:rsidRDefault="00454201" w:rsidP="00114F71">
      <w:pPr>
        <w:rPr>
          <w:lang w:val="nl-NL"/>
        </w:rPr>
      </w:pPr>
    </w:p>
    <w:sectPr w:rsidR="00454201" w:rsidRPr="00114F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3440D6"/>
    <w:multiLevelType w:val="hybridMultilevel"/>
    <w:tmpl w:val="278ED25A"/>
    <w:lvl w:ilvl="0" w:tplc="BC581B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F5"/>
    <w:rsid w:val="000E097B"/>
    <w:rsid w:val="00114F71"/>
    <w:rsid w:val="00247D85"/>
    <w:rsid w:val="002C2BD0"/>
    <w:rsid w:val="002F0FE0"/>
    <w:rsid w:val="00454201"/>
    <w:rsid w:val="00454FF5"/>
    <w:rsid w:val="00776FB9"/>
    <w:rsid w:val="008B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6BF30-CB51-4D57-8720-7EE93FAB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0FE0"/>
  </w:style>
  <w:style w:type="paragraph" w:styleId="Kop1">
    <w:name w:val="heading 1"/>
    <w:basedOn w:val="Standaard"/>
    <w:next w:val="Standaard"/>
    <w:link w:val="Kop1Char"/>
    <w:uiPriority w:val="9"/>
    <w:qFormat/>
    <w:rsid w:val="002F0FE0"/>
    <w:pPr>
      <w:keepNext/>
      <w:keepLines/>
      <w:pBdr>
        <w:left w:val="single" w:sz="12" w:space="12" w:color="9F2936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F0FE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F0F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F0FE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F0FE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F0FE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F0FE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F0FE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F0FE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F0F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Char">
    <w:name w:val="Titel Char"/>
    <w:basedOn w:val="Standaardalinea-lettertype"/>
    <w:link w:val="Titel"/>
    <w:uiPriority w:val="10"/>
    <w:rsid w:val="002F0FE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0FE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0FE0"/>
    <w:rPr>
      <w:color w:val="000000" w:themeColor="text1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F0FE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F0FE0"/>
    <w:rPr>
      <w:rFonts w:asciiTheme="majorHAnsi" w:eastAsiaTheme="majorEastAsia" w:hAnsiTheme="majorHAnsi" w:cstheme="majorBidi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F0FE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F0FE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F0FE0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F0FE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F0FE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F0FE0"/>
    <w:rPr>
      <w:rFonts w:asciiTheme="majorHAnsi" w:eastAsiaTheme="majorEastAsia" w:hAnsiTheme="majorHAnsi" w:cstheme="majorBidi"/>
      <w:cap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F0FE0"/>
    <w:rPr>
      <w:rFonts w:asciiTheme="majorHAnsi" w:eastAsiaTheme="majorEastAsia" w:hAnsiTheme="majorHAnsi" w:cstheme="majorBidi"/>
      <w:i/>
      <w:iCs/>
      <w:caps/>
    </w:rPr>
  </w:style>
  <w:style w:type="character" w:styleId="Subtielebenadrukking">
    <w:name w:val="Subtle Emphasis"/>
    <w:basedOn w:val="Standaardalinea-lettertype"/>
    <w:uiPriority w:val="19"/>
    <w:qFormat/>
    <w:rsid w:val="002F0FE0"/>
    <w:rPr>
      <w:i/>
      <w:iCs/>
      <w:color w:val="auto"/>
    </w:rPr>
  </w:style>
  <w:style w:type="character" w:styleId="Nadruk">
    <w:name w:val="Emphasis"/>
    <w:basedOn w:val="Standaardalinea-lettertype"/>
    <w:uiPriority w:val="20"/>
    <w:qFormat/>
    <w:rsid w:val="002F0FE0"/>
    <w:rPr>
      <w:rFonts w:asciiTheme="minorHAnsi" w:eastAsiaTheme="minorEastAsia" w:hAnsiTheme="minorHAnsi" w:cstheme="minorBidi"/>
      <w:i/>
      <w:iCs/>
      <w:color w:val="761E28" w:themeColor="accent2" w:themeShade="BF"/>
      <w:sz w:val="20"/>
      <w:szCs w:val="20"/>
    </w:rPr>
  </w:style>
  <w:style w:type="character" w:styleId="Intensievebenadrukking">
    <w:name w:val="Intense Emphasis"/>
    <w:basedOn w:val="Standaardalinea-lettertype"/>
    <w:uiPriority w:val="21"/>
    <w:qFormat/>
    <w:rsid w:val="002F0FE0"/>
    <w:rPr>
      <w:rFonts w:asciiTheme="minorHAnsi" w:eastAsiaTheme="minorEastAsia" w:hAnsiTheme="minorHAnsi" w:cstheme="minorBidi"/>
      <w:b/>
      <w:bCs/>
      <w:i/>
      <w:iCs/>
      <w:color w:val="761E28" w:themeColor="accent2" w:themeShade="BF"/>
      <w:spacing w:val="0"/>
      <w:w w:val="100"/>
      <w:position w:val="0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2F0FE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F0FE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F0FE0"/>
    <w:rPr>
      <w:rFonts w:asciiTheme="majorHAnsi" w:eastAsiaTheme="majorEastAsia" w:hAnsiTheme="majorHAnsi" w:cstheme="majorBidi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0FE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61E28" w:themeColor="accent2" w:themeShade="BF"/>
      <w:spacing w:val="10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F0FE0"/>
    <w:rPr>
      <w:rFonts w:asciiTheme="majorHAnsi" w:eastAsiaTheme="majorEastAsia" w:hAnsiTheme="majorHAnsi" w:cstheme="majorBidi"/>
      <w:caps/>
      <w:color w:val="761E28" w:themeColor="accent2" w:themeShade="BF"/>
      <w:spacing w:val="10"/>
      <w:sz w:val="28"/>
      <w:szCs w:val="28"/>
    </w:rPr>
  </w:style>
  <w:style w:type="character" w:styleId="Subtieleverwijzing">
    <w:name w:val="Subtle Reference"/>
    <w:basedOn w:val="Standaardalinea-lettertype"/>
    <w:uiPriority w:val="31"/>
    <w:qFormat/>
    <w:rsid w:val="002F0FE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2F0FE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elvanboek">
    <w:name w:val="Book Title"/>
    <w:basedOn w:val="Standaardalinea-lettertype"/>
    <w:uiPriority w:val="33"/>
    <w:qFormat/>
    <w:rsid w:val="002F0FE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F0FE0"/>
    <w:pPr>
      <w:spacing w:line="240" w:lineRule="auto"/>
    </w:pPr>
    <w:rPr>
      <w:b/>
      <w:bCs/>
      <w:color w:val="9F2936" w:themeColor="accent2"/>
      <w:spacing w:val="10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F0FE0"/>
    <w:pPr>
      <w:outlineLvl w:val="9"/>
    </w:pPr>
  </w:style>
  <w:style w:type="paragraph" w:styleId="Geenafstand">
    <w:name w:val="No Spacing"/>
    <w:uiPriority w:val="1"/>
    <w:qFormat/>
    <w:rsid w:val="002F0FE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39"/>
    <w:rsid w:val="0045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454F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54FF5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astertabel3-Accent1">
    <w:name w:val="Grid Table 3 Accent 1"/>
    <w:basedOn w:val="Standaardtabel"/>
    <w:uiPriority w:val="48"/>
    <w:rsid w:val="00247D85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Onopgemaaktetabel3">
    <w:name w:val="Plain Table 3"/>
    <w:basedOn w:val="Standaardtabel"/>
    <w:uiPriority w:val="43"/>
    <w:rsid w:val="00247D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247D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1">
    <w:name w:val="Grid Table 1 Light Accent 1"/>
    <w:basedOn w:val="Standaardtabel"/>
    <w:uiPriority w:val="46"/>
    <w:rsid w:val="00454201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y\AppData\Roaming\Microsoft\Sjablonen\Rapport-ontwerp%20(leeg)(8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Rapport-ontwerp (leeg)(8)</Template>
  <TotalTime>168</TotalTime>
  <Pages>3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Charley van der Salm</dc:creator>
  <cp:keywords/>
  <cp:lastModifiedBy>Charley van der Salm</cp:lastModifiedBy>
  <cp:revision>2</cp:revision>
  <dcterms:created xsi:type="dcterms:W3CDTF">2015-10-28T17:34:00Z</dcterms:created>
  <dcterms:modified xsi:type="dcterms:W3CDTF">2015-10-28T20:23:00Z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