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26" w:rsidRPr="00A17F35" w:rsidRDefault="00A17F35" w:rsidP="00A17F35">
      <w:pPr>
        <w:pStyle w:val="Title"/>
      </w:pPr>
      <w:r w:rsidRPr="00A17F35">
        <w:t>economie h.2</w:t>
      </w:r>
    </w:p>
    <w:p w:rsidR="00A17F35" w:rsidRPr="00A17F35" w:rsidRDefault="00A17F35" w:rsidP="00A17F35">
      <w:pPr>
        <w:pStyle w:val="Heading1"/>
      </w:pPr>
      <w:r w:rsidRPr="00A17F35">
        <w:t>§2 kinderjaren</w:t>
      </w:r>
    </w:p>
    <w:p w:rsidR="00A17F35" w:rsidRDefault="00A17F35" w:rsidP="00A17F35">
      <w:pPr>
        <w:rPr>
          <w:sz w:val="24"/>
        </w:rPr>
      </w:pPr>
      <w:r w:rsidRPr="00A17F35">
        <w:rPr>
          <w:sz w:val="24"/>
        </w:rPr>
        <w:t xml:space="preserve">De overheidsbijdrage is inkomensafhankelijk: verdienen de ouders een hoog inkomen dan is de bijdrage van de overhead laag en anderom. </w:t>
      </w:r>
    </w:p>
    <w:p w:rsidR="00A17F35" w:rsidRPr="00A17F35" w:rsidRDefault="00A17F35" w:rsidP="00A17F35">
      <w:pPr>
        <w:pStyle w:val="Heading1"/>
      </w:pPr>
      <w:r>
        <w:t>§3 je eerste iegen geld</w:t>
      </w:r>
    </w:p>
    <w:p w:rsidR="00A17F35" w:rsidRDefault="00A17F35" w:rsidP="00A17F35">
      <w:pPr>
        <w:rPr>
          <w:sz w:val="24"/>
        </w:rPr>
      </w:pPr>
      <w:r>
        <w:rPr>
          <w:sz w:val="24"/>
        </w:rPr>
        <w:t xml:space="preserve">Zakgeld is een voorbeeld van een </w:t>
      </w:r>
      <w:r w:rsidRPr="00FD2F2C">
        <w:rPr>
          <w:sz w:val="24"/>
          <w:highlight w:val="green"/>
        </w:rPr>
        <w:t>stroomgrootheid</w:t>
      </w:r>
      <w:r>
        <w:rPr>
          <w:sz w:val="24"/>
        </w:rPr>
        <w:t xml:space="preserve">. Als je iets over een bepaalde periode meet, is dat een stroomgrootheid. De uitgaven voremen een </w:t>
      </w:r>
      <w:r w:rsidRPr="00FD2F2C">
        <w:rPr>
          <w:sz w:val="24"/>
          <w:highlight w:val="green"/>
        </w:rPr>
        <w:t xml:space="preserve">uitstroom </w:t>
      </w:r>
      <w:r>
        <w:rPr>
          <w:sz w:val="24"/>
        </w:rPr>
        <w:t xml:space="preserve">van geld. Een </w:t>
      </w:r>
      <w:r w:rsidRPr="00FD2F2C">
        <w:rPr>
          <w:sz w:val="24"/>
          <w:highlight w:val="green"/>
        </w:rPr>
        <w:t xml:space="preserve">voorraadgrootheid </w:t>
      </w:r>
      <w:r>
        <w:rPr>
          <w:sz w:val="24"/>
        </w:rPr>
        <w:t xml:space="preserve">wordt gemeten op een bepaald moment. Met behulp van stroomgrootheden kun je voorraad op een nieuw moment bepalen. </w:t>
      </w:r>
    </w:p>
    <w:p w:rsidR="00A17F35" w:rsidRDefault="00A17F35" w:rsidP="00A17F35">
      <w:pPr>
        <w:rPr>
          <w:sz w:val="24"/>
        </w:rPr>
      </w:pPr>
      <w:r>
        <w:rPr>
          <w:sz w:val="24"/>
        </w:rPr>
        <w:t xml:space="preserve">Over inkomen moet </w:t>
      </w:r>
      <w:r w:rsidRPr="00FD2F2C">
        <w:rPr>
          <w:sz w:val="24"/>
          <w:highlight w:val="green"/>
        </w:rPr>
        <w:t xml:space="preserve">inkomsheffing </w:t>
      </w:r>
      <w:r>
        <w:rPr>
          <w:sz w:val="24"/>
        </w:rPr>
        <w:t xml:space="preserve">worden betaald. Deze heffing bestaat uit </w:t>
      </w:r>
      <w:r w:rsidRPr="00FD2F2C">
        <w:rPr>
          <w:sz w:val="24"/>
          <w:highlight w:val="green"/>
        </w:rPr>
        <w:t xml:space="preserve">inkmstenbelastingen </w:t>
      </w:r>
      <w:r>
        <w:rPr>
          <w:sz w:val="24"/>
        </w:rPr>
        <w:t xml:space="preserve">en </w:t>
      </w:r>
      <w:r w:rsidRPr="00FD2F2C">
        <w:rPr>
          <w:sz w:val="24"/>
          <w:highlight w:val="green"/>
        </w:rPr>
        <w:t xml:space="preserve">premies </w:t>
      </w:r>
      <w:r>
        <w:rPr>
          <w:sz w:val="24"/>
        </w:rPr>
        <w:t xml:space="preserve">van de volksverzekeringen. De heffing is een jaarbedrag. Na afloop van het jaar stelt de belastingdienst vast heoveel je moet betalen over het voorbije jaar. </w:t>
      </w:r>
    </w:p>
    <w:p w:rsidR="00A17F35" w:rsidRDefault="00A17F35" w:rsidP="00A17F35">
      <w:pPr>
        <w:rPr>
          <w:sz w:val="24"/>
        </w:rPr>
      </w:pPr>
      <w:r>
        <w:rPr>
          <w:sz w:val="24"/>
        </w:rPr>
        <w:t xml:space="preserve">Wie een looninkomen verdient betaalt maandelijks alvast een </w:t>
      </w:r>
      <w:r w:rsidRPr="00FD2F2C">
        <w:rPr>
          <w:sz w:val="24"/>
          <w:highlight w:val="green"/>
        </w:rPr>
        <w:t>voorheffing</w:t>
      </w:r>
      <w:r>
        <w:rPr>
          <w:sz w:val="24"/>
        </w:rPr>
        <w:t xml:space="preserve">. Deze heffing wordt afgetrokken van het brutoloon zodat eer netto minder overblijft. De werkgever draagt de loonheffing af aan de </w:t>
      </w:r>
      <w:r w:rsidRPr="00FD2F2C">
        <w:rPr>
          <w:sz w:val="24"/>
          <w:highlight w:val="green"/>
        </w:rPr>
        <w:t>belastingdienst</w:t>
      </w:r>
      <w:r>
        <w:rPr>
          <w:sz w:val="24"/>
        </w:rPr>
        <w:t xml:space="preserve">. De belastingdienst stelt een maandelijkse loonheffing vast op basis van het verwachte jaarinkomen. De belastingdinest gaat ervan uit dat wie een loon verdient het hele jaar in loondienst blijft. </w:t>
      </w:r>
    </w:p>
    <w:p w:rsidR="00A17F35" w:rsidRDefault="00A17F35" w:rsidP="00A17F35">
      <w:pPr>
        <w:rPr>
          <w:sz w:val="24"/>
        </w:rPr>
      </w:pPr>
      <w:r>
        <w:rPr>
          <w:sz w:val="24"/>
        </w:rPr>
        <w:t xml:space="preserve">Ben je slechts enkele maanden in loondienst dan klopt het sommetje niet. Je hebt dan teveel afgedragen en je kunt het teveel betaalde terugvragen door het invullen van een </w:t>
      </w:r>
      <w:r w:rsidRPr="00FD2F2C">
        <w:rPr>
          <w:sz w:val="24"/>
          <w:highlight w:val="green"/>
        </w:rPr>
        <w:t xml:space="preserve">teruggavenbiljet </w:t>
      </w:r>
      <w:r>
        <w:rPr>
          <w:sz w:val="24"/>
        </w:rPr>
        <w:t>(</w:t>
      </w:r>
      <w:r w:rsidRPr="00FD2F2C">
        <w:rPr>
          <w:sz w:val="24"/>
          <w:highlight w:val="green"/>
        </w:rPr>
        <w:t>T-biljet</w:t>
      </w:r>
      <w:r>
        <w:rPr>
          <w:sz w:val="24"/>
        </w:rPr>
        <w:t xml:space="preserve">). Het teveel betalen ontstaat doordat de overheid kortingen geeft op de te betalen heffing. Zolang de berekende loonheffing niet boeven de algemene heffingskorting uitkomt, ben je geen heffing verschuldigd. </w:t>
      </w:r>
    </w:p>
    <w:p w:rsidR="00A17F35" w:rsidRDefault="00A17F35" w:rsidP="00A17F35">
      <w:pPr>
        <w:rPr>
          <w:sz w:val="24"/>
        </w:rPr>
      </w:pPr>
      <w:r>
        <w:rPr>
          <w:sz w:val="24"/>
        </w:rPr>
        <w:t>Sinds een aantal jaren kent de belastingdienst een studenten- en scholierenregeling. Als je , samen met de werkgever, een verklaring invult, krijg je de teruggave tegelijk met je loon.</w:t>
      </w:r>
    </w:p>
    <w:p w:rsidR="00FD2F2C" w:rsidRDefault="00FD2F2C" w:rsidP="00A17F35">
      <w:pPr>
        <w:rPr>
          <w:sz w:val="24"/>
        </w:rPr>
      </w:pPr>
    </w:p>
    <w:p w:rsidR="00FD2F2C" w:rsidRDefault="00FD2F2C" w:rsidP="00A17F35">
      <w:pPr>
        <w:rPr>
          <w:sz w:val="24"/>
        </w:rPr>
      </w:pPr>
    </w:p>
    <w:p w:rsidR="00FD2F2C" w:rsidRDefault="00FD2F2C" w:rsidP="00A17F35">
      <w:pPr>
        <w:rPr>
          <w:sz w:val="24"/>
        </w:rPr>
      </w:pPr>
    </w:p>
    <w:p w:rsidR="00FD2F2C" w:rsidRDefault="00FD2F2C" w:rsidP="00A17F35">
      <w:pPr>
        <w:rPr>
          <w:sz w:val="24"/>
        </w:rPr>
      </w:pPr>
    </w:p>
    <w:p w:rsidR="00FD2F2C" w:rsidRDefault="00FD2F2C" w:rsidP="00A17F35">
      <w:pPr>
        <w:rPr>
          <w:sz w:val="24"/>
        </w:rPr>
      </w:pPr>
    </w:p>
    <w:p w:rsidR="00FD2F2C" w:rsidRDefault="00FD2F2C" w:rsidP="00A17F35">
      <w:pPr>
        <w:rPr>
          <w:sz w:val="24"/>
        </w:rPr>
      </w:pPr>
    </w:p>
    <w:p w:rsidR="00A17F35" w:rsidRDefault="00A17F35" w:rsidP="00A17F35">
      <w:pPr>
        <w:pStyle w:val="Heading1"/>
      </w:pPr>
      <w:r>
        <w:lastRenderedPageBreak/>
        <w:t>§de verdeling van de inkomens</w:t>
      </w:r>
    </w:p>
    <w:p w:rsidR="00A17F35" w:rsidRDefault="00A17F35" w:rsidP="00A17F35">
      <w:pPr>
        <w:rPr>
          <w:sz w:val="24"/>
        </w:rPr>
      </w:pPr>
      <w:r>
        <w:rPr>
          <w:sz w:val="24"/>
        </w:rPr>
        <w:t xml:space="preserve">Hoe inkomens zijn verdeeld over personen, kun je in beeld brengen met een lorenzkromme of lorenzcurve. De personen worden gerangschikt van laag naar hoog inkomen. In kolom 2 staat hoeveel procent ieder uitmaakt van de totale groep. In kolom 3 worden de percentage van kolom 2 </w:t>
      </w:r>
      <w:r w:rsidRPr="00FD2F2C">
        <w:rPr>
          <w:sz w:val="24"/>
          <w:highlight w:val="green"/>
        </w:rPr>
        <w:t xml:space="preserve">gecumuleerd </w:t>
      </w:r>
      <w:r>
        <w:rPr>
          <w:sz w:val="24"/>
        </w:rPr>
        <w:t>(optellen). Eerst wordt het procentuele aandeel van het inkomen van elke persooon berekend (kolom 5). Dan worden de inkomenspercenta</w:t>
      </w:r>
      <w:r w:rsidR="00FD2F2C">
        <w:rPr>
          <w:sz w:val="24"/>
        </w:rPr>
        <w:t>ges g</w:t>
      </w:r>
      <w:r>
        <w:rPr>
          <w:sz w:val="24"/>
        </w:rPr>
        <w:t>ecumuleerd van kolum 5 (kolom 6)</w:t>
      </w:r>
    </w:p>
    <w:p w:rsidR="00A17F35" w:rsidRDefault="00A17F35" w:rsidP="00A17F35">
      <w:pPr>
        <w:rPr>
          <w:sz w:val="24"/>
        </w:rPr>
      </w:pPr>
      <w:r>
        <w:rPr>
          <w:sz w:val="24"/>
        </w:rPr>
        <w:t xml:space="preserve">In de grafiek van de lorenzkromme zetten we op de horizontale as het cumulatief percentage personen (kolom 3) en op de verticale as het cumulatief percentage van het inkoemen (kolom 6). De lorenzkromme begint in de </w:t>
      </w:r>
      <w:r w:rsidRPr="00FD2F2C">
        <w:rPr>
          <w:sz w:val="24"/>
          <w:highlight w:val="green"/>
        </w:rPr>
        <w:t>oorsprong</w:t>
      </w:r>
      <w:r>
        <w:rPr>
          <w:sz w:val="24"/>
        </w:rPr>
        <w:t xml:space="preserve">. </w:t>
      </w:r>
    </w:p>
    <w:p w:rsidR="00A17F35" w:rsidRDefault="00A17F35" w:rsidP="00A17F35">
      <w:pPr>
        <w:pStyle w:val="Heading1"/>
      </w:pPr>
      <w:r>
        <w:t>§5 de herverdeling van de inkomens</w:t>
      </w:r>
    </w:p>
    <w:p w:rsidR="00A17F35" w:rsidRDefault="00A17F35" w:rsidP="00A17F35">
      <w:pPr>
        <w:rPr>
          <w:sz w:val="24"/>
        </w:rPr>
      </w:pPr>
      <w:r>
        <w:rPr>
          <w:sz w:val="24"/>
        </w:rPr>
        <w:t xml:space="preserve">De bijdrage die ieder levert aan de pot kun je vergelijken met een belastingheffing. Wat overblijft van het inkomen kan ieder naar eigen keuze besteden. Dat noemen we het </w:t>
      </w:r>
      <w:r w:rsidRPr="00FD2F2C">
        <w:rPr>
          <w:sz w:val="24"/>
          <w:highlight w:val="green"/>
        </w:rPr>
        <w:t>besteedbaar inkomen</w:t>
      </w:r>
      <w:r>
        <w:rPr>
          <w:sz w:val="24"/>
        </w:rPr>
        <w:t xml:space="preserve">. De verdeling van de inkomens na aftrek van de bijdrage kan er anders uitzien dan vóór de afdracht. Er vindt een herverdeling van inkomens plaats. </w:t>
      </w:r>
    </w:p>
    <w:p w:rsidR="00A17F35" w:rsidRDefault="00A17F35" w:rsidP="00A17F35">
      <w:pPr>
        <w:rPr>
          <w:sz w:val="24"/>
        </w:rPr>
      </w:pPr>
      <w:r>
        <w:rPr>
          <w:sz w:val="24"/>
        </w:rPr>
        <w:t xml:space="preserve">Wanneer de relatieve of procentuele inkomensverschillen als gevolg van de herverdeling kleiner worden </w:t>
      </w:r>
      <w:r w:rsidR="00EC4CAA">
        <w:rPr>
          <w:sz w:val="24"/>
        </w:rPr>
        <w:t xml:space="preserve">dan spreken we van </w:t>
      </w:r>
      <w:r w:rsidR="00EC4CAA" w:rsidRPr="00FD2F2C">
        <w:rPr>
          <w:sz w:val="24"/>
          <w:highlight w:val="green"/>
        </w:rPr>
        <w:t>nivellering</w:t>
      </w:r>
      <w:r w:rsidR="00EC4CAA">
        <w:rPr>
          <w:sz w:val="24"/>
        </w:rPr>
        <w:t xml:space="preserve">. Het is gunstiger voor de mensen met lage inkomens. Als de inkomensverschillen groter worden dan spreken we van </w:t>
      </w:r>
      <w:r w:rsidR="00EC4CAA" w:rsidRPr="00FD2F2C">
        <w:rPr>
          <w:sz w:val="24"/>
          <w:highlight w:val="green"/>
        </w:rPr>
        <w:t>denivellering</w:t>
      </w:r>
      <w:r w:rsidR="00EC4CAA">
        <w:rPr>
          <w:sz w:val="24"/>
        </w:rPr>
        <w:t xml:space="preserve">. </w:t>
      </w:r>
    </w:p>
    <w:p w:rsidR="00EC4CAA" w:rsidRDefault="00EC4CAA" w:rsidP="00EC4CAA">
      <w:pPr>
        <w:pStyle w:val="Heading1"/>
      </w:pPr>
      <w:r>
        <w:t>§6 ruilen over de tijd</w:t>
      </w:r>
    </w:p>
    <w:p w:rsidR="00EC4CAA" w:rsidRDefault="00EC4CAA" w:rsidP="00EC4CAA">
      <w:pPr>
        <w:rPr>
          <w:sz w:val="24"/>
        </w:rPr>
      </w:pPr>
      <w:r>
        <w:rPr>
          <w:sz w:val="24"/>
        </w:rPr>
        <w:t xml:space="preserve">Consumeren houdt in dat het geld wordt geruild tegen producten die in een behoefte voorzien. Sparen is dus het niet-besteden van inkomen. In de economie is lenen het tegenovergestelde van sparen. Wordt bij sparen het koopmoment uitgesteld, bij lenen wordt het juist vervroegd. </w:t>
      </w:r>
    </w:p>
    <w:p w:rsidR="00EC4CAA" w:rsidRDefault="00EC4CAA" w:rsidP="00EC4CAA">
      <w:pPr>
        <w:rPr>
          <w:sz w:val="24"/>
        </w:rPr>
      </w:pPr>
      <w:r>
        <w:rPr>
          <w:sz w:val="24"/>
        </w:rPr>
        <w:t>Het ruilen over de tijd betekent hier: de consumptie van nu ruilen voor consumptie in de toekomst. De consument die geld leent, gebruikt ruimmiddelen die niet van hemzelf zijn en hij later zal moeten teruggeven. Voor deze consument ontstaat een schuld.</w:t>
      </w:r>
    </w:p>
    <w:p w:rsidR="00EC4CAA" w:rsidRDefault="00EC4CAA" w:rsidP="00EC4CAA">
      <w:pPr>
        <w:rPr>
          <w:sz w:val="24"/>
        </w:rPr>
      </w:pPr>
      <w:r>
        <w:rPr>
          <w:sz w:val="24"/>
        </w:rPr>
        <w:t xml:space="preserve">Bij de keuzen of je moet sparen of lenen, spelen de opofferinskosten. </w:t>
      </w:r>
    </w:p>
    <w:p w:rsidR="00EC4CAA" w:rsidRDefault="00EC4CAA" w:rsidP="00EC4CAA">
      <w:pPr>
        <w:rPr>
          <w:sz w:val="24"/>
        </w:rPr>
      </w:pPr>
      <w:r>
        <w:rPr>
          <w:sz w:val="24"/>
        </w:rPr>
        <w:t xml:space="preserve">Een belangrijke schakel in deze tijdsdimensie is de </w:t>
      </w:r>
      <w:r w:rsidRPr="00FD2F2C">
        <w:rPr>
          <w:sz w:val="24"/>
          <w:highlight w:val="green"/>
        </w:rPr>
        <w:t>rente</w:t>
      </w:r>
      <w:r>
        <w:rPr>
          <w:sz w:val="24"/>
        </w:rPr>
        <w:t xml:space="preserve">. Wie koopt met geleend geld zal rente moeten betalen. Een vergelijkbare redenering geldt bij sparen. Ook hier speelt de rente een rol. Het geld dat opzij wordt gezet, levert rente op. </w:t>
      </w:r>
    </w:p>
    <w:p w:rsidR="00EC4CAA" w:rsidRDefault="00EC4CAA" w:rsidP="00EC4CAA">
      <w:pPr>
        <w:pStyle w:val="Heading1"/>
      </w:pPr>
      <w:r>
        <w:t>§7 werken of doorleren</w:t>
      </w:r>
    </w:p>
    <w:p w:rsidR="00EC4CAA" w:rsidRPr="00FD2F2C" w:rsidRDefault="00EC4CAA" w:rsidP="00FD2F2C">
      <w:pPr>
        <w:rPr>
          <w:sz w:val="24"/>
        </w:rPr>
      </w:pPr>
      <w:r>
        <w:rPr>
          <w:sz w:val="24"/>
        </w:rPr>
        <w:t xml:space="preserve">Het geheel aan kennis en vaardigheden noemen we </w:t>
      </w:r>
      <w:r w:rsidRPr="00FD2F2C">
        <w:rPr>
          <w:sz w:val="24"/>
          <w:highlight w:val="green"/>
        </w:rPr>
        <w:t>menselijk kapitaal</w:t>
      </w:r>
      <w:r>
        <w:rPr>
          <w:sz w:val="24"/>
        </w:rPr>
        <w:t xml:space="preserve">. Hoe hoger het menselijk kapitaal, des te hoger ook de verdiencapaciteit (het bedrag dat iemand max. kan verdienen). </w:t>
      </w:r>
      <w:bookmarkStart w:id="0" w:name="_GoBack"/>
      <w:bookmarkEnd w:id="0"/>
    </w:p>
    <w:sectPr w:rsidR="00EC4CAA" w:rsidRPr="00FD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35"/>
    <w:rsid w:val="00001BFF"/>
    <w:rsid w:val="00002B72"/>
    <w:rsid w:val="00002BF0"/>
    <w:rsid w:val="00004FA7"/>
    <w:rsid w:val="0000574D"/>
    <w:rsid w:val="00006493"/>
    <w:rsid w:val="00011994"/>
    <w:rsid w:val="0001215A"/>
    <w:rsid w:val="0001561A"/>
    <w:rsid w:val="000157FB"/>
    <w:rsid w:val="000159A3"/>
    <w:rsid w:val="0001653A"/>
    <w:rsid w:val="000176DB"/>
    <w:rsid w:val="000179BB"/>
    <w:rsid w:val="000206E9"/>
    <w:rsid w:val="00023A4E"/>
    <w:rsid w:val="0002782A"/>
    <w:rsid w:val="00031DDA"/>
    <w:rsid w:val="00031F43"/>
    <w:rsid w:val="00032B8C"/>
    <w:rsid w:val="00033F1F"/>
    <w:rsid w:val="00034C06"/>
    <w:rsid w:val="00035C68"/>
    <w:rsid w:val="000364A4"/>
    <w:rsid w:val="0005173A"/>
    <w:rsid w:val="00055D72"/>
    <w:rsid w:val="000601A4"/>
    <w:rsid w:val="0006256B"/>
    <w:rsid w:val="000640EA"/>
    <w:rsid w:val="00064D04"/>
    <w:rsid w:val="000671DD"/>
    <w:rsid w:val="000735B5"/>
    <w:rsid w:val="000737EF"/>
    <w:rsid w:val="00074A5C"/>
    <w:rsid w:val="0007689A"/>
    <w:rsid w:val="000821EC"/>
    <w:rsid w:val="0008256E"/>
    <w:rsid w:val="0008487D"/>
    <w:rsid w:val="000908BC"/>
    <w:rsid w:val="000953C9"/>
    <w:rsid w:val="00096245"/>
    <w:rsid w:val="000972C2"/>
    <w:rsid w:val="00097A6E"/>
    <w:rsid w:val="000A378D"/>
    <w:rsid w:val="000A3BA2"/>
    <w:rsid w:val="000A6306"/>
    <w:rsid w:val="000A6606"/>
    <w:rsid w:val="000B19E3"/>
    <w:rsid w:val="000B4FA6"/>
    <w:rsid w:val="000C325E"/>
    <w:rsid w:val="000D0075"/>
    <w:rsid w:val="000D0223"/>
    <w:rsid w:val="000D5588"/>
    <w:rsid w:val="000D7380"/>
    <w:rsid w:val="000E0BB6"/>
    <w:rsid w:val="000E2B82"/>
    <w:rsid w:val="000E3B54"/>
    <w:rsid w:val="000E4CD9"/>
    <w:rsid w:val="000E5C6A"/>
    <w:rsid w:val="000F33EE"/>
    <w:rsid w:val="000F79BC"/>
    <w:rsid w:val="0010073F"/>
    <w:rsid w:val="00101E2A"/>
    <w:rsid w:val="0010527B"/>
    <w:rsid w:val="001056C0"/>
    <w:rsid w:val="00106648"/>
    <w:rsid w:val="00111BB9"/>
    <w:rsid w:val="00112B44"/>
    <w:rsid w:val="00113058"/>
    <w:rsid w:val="001130BB"/>
    <w:rsid w:val="0011532C"/>
    <w:rsid w:val="001158D4"/>
    <w:rsid w:val="00122031"/>
    <w:rsid w:val="001226C4"/>
    <w:rsid w:val="0012386B"/>
    <w:rsid w:val="0012391E"/>
    <w:rsid w:val="00126B17"/>
    <w:rsid w:val="001308CF"/>
    <w:rsid w:val="00131159"/>
    <w:rsid w:val="00132833"/>
    <w:rsid w:val="00134BE7"/>
    <w:rsid w:val="00137396"/>
    <w:rsid w:val="00140C9F"/>
    <w:rsid w:val="00145742"/>
    <w:rsid w:val="001458D5"/>
    <w:rsid w:val="001479A7"/>
    <w:rsid w:val="00147EDC"/>
    <w:rsid w:val="00150A6D"/>
    <w:rsid w:val="00151F9F"/>
    <w:rsid w:val="00152115"/>
    <w:rsid w:val="00153024"/>
    <w:rsid w:val="00153D63"/>
    <w:rsid w:val="00160DDD"/>
    <w:rsid w:val="00170C50"/>
    <w:rsid w:val="001711AF"/>
    <w:rsid w:val="00172673"/>
    <w:rsid w:val="00176442"/>
    <w:rsid w:val="00183A39"/>
    <w:rsid w:val="00185202"/>
    <w:rsid w:val="00191824"/>
    <w:rsid w:val="0019342A"/>
    <w:rsid w:val="0019739B"/>
    <w:rsid w:val="0019748F"/>
    <w:rsid w:val="001A0157"/>
    <w:rsid w:val="001A0315"/>
    <w:rsid w:val="001A4756"/>
    <w:rsid w:val="001A4761"/>
    <w:rsid w:val="001C118E"/>
    <w:rsid w:val="001C459D"/>
    <w:rsid w:val="001C694B"/>
    <w:rsid w:val="001D14CA"/>
    <w:rsid w:val="001D36FB"/>
    <w:rsid w:val="001D51D7"/>
    <w:rsid w:val="001E0657"/>
    <w:rsid w:val="001E4CA4"/>
    <w:rsid w:val="001E7EA2"/>
    <w:rsid w:val="001F616F"/>
    <w:rsid w:val="001F79D5"/>
    <w:rsid w:val="00201F17"/>
    <w:rsid w:val="00210FB0"/>
    <w:rsid w:val="00214AB2"/>
    <w:rsid w:val="00217576"/>
    <w:rsid w:val="002215A2"/>
    <w:rsid w:val="002233F7"/>
    <w:rsid w:val="002238C1"/>
    <w:rsid w:val="002255BA"/>
    <w:rsid w:val="00225B09"/>
    <w:rsid w:val="002267F6"/>
    <w:rsid w:val="00227F03"/>
    <w:rsid w:val="00231000"/>
    <w:rsid w:val="00232D00"/>
    <w:rsid w:val="00244D37"/>
    <w:rsid w:val="00246EC6"/>
    <w:rsid w:val="00250041"/>
    <w:rsid w:val="00251D49"/>
    <w:rsid w:val="00261E35"/>
    <w:rsid w:val="002733CB"/>
    <w:rsid w:val="00274FC9"/>
    <w:rsid w:val="0029144B"/>
    <w:rsid w:val="00291462"/>
    <w:rsid w:val="00291B62"/>
    <w:rsid w:val="0029210B"/>
    <w:rsid w:val="00293C88"/>
    <w:rsid w:val="00293EA4"/>
    <w:rsid w:val="00296B93"/>
    <w:rsid w:val="002976F5"/>
    <w:rsid w:val="002977E3"/>
    <w:rsid w:val="002A167E"/>
    <w:rsid w:val="002A17FC"/>
    <w:rsid w:val="002A2FB1"/>
    <w:rsid w:val="002A4BA0"/>
    <w:rsid w:val="002A5BD2"/>
    <w:rsid w:val="002A5FD8"/>
    <w:rsid w:val="002A6580"/>
    <w:rsid w:val="002A66CA"/>
    <w:rsid w:val="002A785C"/>
    <w:rsid w:val="002B054D"/>
    <w:rsid w:val="002B0FA9"/>
    <w:rsid w:val="002B1845"/>
    <w:rsid w:val="002C01E8"/>
    <w:rsid w:val="002C50D0"/>
    <w:rsid w:val="002D2781"/>
    <w:rsid w:val="002D3CCC"/>
    <w:rsid w:val="002E0536"/>
    <w:rsid w:val="002E419D"/>
    <w:rsid w:val="00300683"/>
    <w:rsid w:val="003038EA"/>
    <w:rsid w:val="00305B0F"/>
    <w:rsid w:val="00305E11"/>
    <w:rsid w:val="00306E9D"/>
    <w:rsid w:val="0031179A"/>
    <w:rsid w:val="003119D8"/>
    <w:rsid w:val="00313519"/>
    <w:rsid w:val="00316F23"/>
    <w:rsid w:val="0032100B"/>
    <w:rsid w:val="0032543D"/>
    <w:rsid w:val="00327893"/>
    <w:rsid w:val="00327B57"/>
    <w:rsid w:val="00327D72"/>
    <w:rsid w:val="00330A53"/>
    <w:rsid w:val="0034362A"/>
    <w:rsid w:val="003506FA"/>
    <w:rsid w:val="00352DF2"/>
    <w:rsid w:val="00354512"/>
    <w:rsid w:val="003573D3"/>
    <w:rsid w:val="00357923"/>
    <w:rsid w:val="00357997"/>
    <w:rsid w:val="003629FC"/>
    <w:rsid w:val="003649BB"/>
    <w:rsid w:val="00365853"/>
    <w:rsid w:val="003709B0"/>
    <w:rsid w:val="003713B4"/>
    <w:rsid w:val="00372F9E"/>
    <w:rsid w:val="00384AAA"/>
    <w:rsid w:val="003856C8"/>
    <w:rsid w:val="0038775F"/>
    <w:rsid w:val="00391E46"/>
    <w:rsid w:val="00397150"/>
    <w:rsid w:val="003A049D"/>
    <w:rsid w:val="003B182B"/>
    <w:rsid w:val="003B31C5"/>
    <w:rsid w:val="003B3B2A"/>
    <w:rsid w:val="003B478D"/>
    <w:rsid w:val="003C0826"/>
    <w:rsid w:val="003C6F12"/>
    <w:rsid w:val="003D0B85"/>
    <w:rsid w:val="003D1D62"/>
    <w:rsid w:val="003D4AE4"/>
    <w:rsid w:val="003D62F5"/>
    <w:rsid w:val="003E487D"/>
    <w:rsid w:val="003F086D"/>
    <w:rsid w:val="003F5EB5"/>
    <w:rsid w:val="00402122"/>
    <w:rsid w:val="00403044"/>
    <w:rsid w:val="00403F92"/>
    <w:rsid w:val="00404F23"/>
    <w:rsid w:val="00407BAA"/>
    <w:rsid w:val="0041066F"/>
    <w:rsid w:val="0041242B"/>
    <w:rsid w:val="00421159"/>
    <w:rsid w:val="00431807"/>
    <w:rsid w:val="00432B75"/>
    <w:rsid w:val="004337F5"/>
    <w:rsid w:val="0044093E"/>
    <w:rsid w:val="00444F9F"/>
    <w:rsid w:val="00450A98"/>
    <w:rsid w:val="004515BC"/>
    <w:rsid w:val="004567C0"/>
    <w:rsid w:val="00456CCC"/>
    <w:rsid w:val="0046352C"/>
    <w:rsid w:val="00464466"/>
    <w:rsid w:val="00464C6F"/>
    <w:rsid w:val="00464FB2"/>
    <w:rsid w:val="004666EF"/>
    <w:rsid w:val="004727FF"/>
    <w:rsid w:val="00472C8A"/>
    <w:rsid w:val="0048186C"/>
    <w:rsid w:val="00490D0F"/>
    <w:rsid w:val="00496DA8"/>
    <w:rsid w:val="004A13B5"/>
    <w:rsid w:val="004A523E"/>
    <w:rsid w:val="004A76C8"/>
    <w:rsid w:val="004A7FBD"/>
    <w:rsid w:val="004B069A"/>
    <w:rsid w:val="004B07D4"/>
    <w:rsid w:val="004B333A"/>
    <w:rsid w:val="004B38D0"/>
    <w:rsid w:val="004C1310"/>
    <w:rsid w:val="004C1DE5"/>
    <w:rsid w:val="004C4329"/>
    <w:rsid w:val="004C7C93"/>
    <w:rsid w:val="004D79F7"/>
    <w:rsid w:val="004D7A0E"/>
    <w:rsid w:val="004E659C"/>
    <w:rsid w:val="004E67FF"/>
    <w:rsid w:val="004F1D01"/>
    <w:rsid w:val="004F3580"/>
    <w:rsid w:val="004F6384"/>
    <w:rsid w:val="004F664C"/>
    <w:rsid w:val="004F6AFF"/>
    <w:rsid w:val="00500EF4"/>
    <w:rsid w:val="005079C9"/>
    <w:rsid w:val="00511433"/>
    <w:rsid w:val="0051381E"/>
    <w:rsid w:val="00513D08"/>
    <w:rsid w:val="00514A1D"/>
    <w:rsid w:val="00520B2D"/>
    <w:rsid w:val="0052111A"/>
    <w:rsid w:val="0052504C"/>
    <w:rsid w:val="005274A1"/>
    <w:rsid w:val="0053555A"/>
    <w:rsid w:val="00535B56"/>
    <w:rsid w:val="0054211A"/>
    <w:rsid w:val="0054687E"/>
    <w:rsid w:val="005476E9"/>
    <w:rsid w:val="00550BDD"/>
    <w:rsid w:val="00554DE9"/>
    <w:rsid w:val="00560D59"/>
    <w:rsid w:val="005640A8"/>
    <w:rsid w:val="00564CA2"/>
    <w:rsid w:val="0056625A"/>
    <w:rsid w:val="00567D98"/>
    <w:rsid w:val="005714E0"/>
    <w:rsid w:val="00572434"/>
    <w:rsid w:val="0057292F"/>
    <w:rsid w:val="00581196"/>
    <w:rsid w:val="0058483F"/>
    <w:rsid w:val="0058559C"/>
    <w:rsid w:val="0058702F"/>
    <w:rsid w:val="00587C6A"/>
    <w:rsid w:val="005912BE"/>
    <w:rsid w:val="00592489"/>
    <w:rsid w:val="005A1AD9"/>
    <w:rsid w:val="005A284C"/>
    <w:rsid w:val="005A3E64"/>
    <w:rsid w:val="005A4397"/>
    <w:rsid w:val="005A579C"/>
    <w:rsid w:val="005A6847"/>
    <w:rsid w:val="005B5665"/>
    <w:rsid w:val="005C3BAF"/>
    <w:rsid w:val="005C64B3"/>
    <w:rsid w:val="005D158A"/>
    <w:rsid w:val="005D2A6F"/>
    <w:rsid w:val="005E2DBB"/>
    <w:rsid w:val="005E3730"/>
    <w:rsid w:val="005E43C8"/>
    <w:rsid w:val="005E49E8"/>
    <w:rsid w:val="005E4C9D"/>
    <w:rsid w:val="005E5B20"/>
    <w:rsid w:val="005E6BDD"/>
    <w:rsid w:val="005F020B"/>
    <w:rsid w:val="005F3EC3"/>
    <w:rsid w:val="005F49CD"/>
    <w:rsid w:val="00600ADB"/>
    <w:rsid w:val="00601F5A"/>
    <w:rsid w:val="00605206"/>
    <w:rsid w:val="00610C30"/>
    <w:rsid w:val="0061329E"/>
    <w:rsid w:val="00614212"/>
    <w:rsid w:val="00616C40"/>
    <w:rsid w:val="0062077D"/>
    <w:rsid w:val="006228FE"/>
    <w:rsid w:val="0062375D"/>
    <w:rsid w:val="0062378C"/>
    <w:rsid w:val="00624B2B"/>
    <w:rsid w:val="00631672"/>
    <w:rsid w:val="006327B3"/>
    <w:rsid w:val="00632E55"/>
    <w:rsid w:val="00633C51"/>
    <w:rsid w:val="00633DC0"/>
    <w:rsid w:val="006412C3"/>
    <w:rsid w:val="00644267"/>
    <w:rsid w:val="00644570"/>
    <w:rsid w:val="00650C85"/>
    <w:rsid w:val="00652A1C"/>
    <w:rsid w:val="006541B4"/>
    <w:rsid w:val="0065662A"/>
    <w:rsid w:val="00656DC4"/>
    <w:rsid w:val="006626AC"/>
    <w:rsid w:val="00667679"/>
    <w:rsid w:val="006677DF"/>
    <w:rsid w:val="00671074"/>
    <w:rsid w:val="00671596"/>
    <w:rsid w:val="00681875"/>
    <w:rsid w:val="00682EFA"/>
    <w:rsid w:val="006850A8"/>
    <w:rsid w:val="00686BF5"/>
    <w:rsid w:val="006879D9"/>
    <w:rsid w:val="00692162"/>
    <w:rsid w:val="00695907"/>
    <w:rsid w:val="00696031"/>
    <w:rsid w:val="006964C4"/>
    <w:rsid w:val="006A3F6A"/>
    <w:rsid w:val="006A5A25"/>
    <w:rsid w:val="006A7AE3"/>
    <w:rsid w:val="006B687A"/>
    <w:rsid w:val="006C01D6"/>
    <w:rsid w:val="006C2899"/>
    <w:rsid w:val="006C6684"/>
    <w:rsid w:val="006D15CA"/>
    <w:rsid w:val="006D5D72"/>
    <w:rsid w:val="006E25C8"/>
    <w:rsid w:val="006E7FB7"/>
    <w:rsid w:val="006F0A4D"/>
    <w:rsid w:val="006F0BC7"/>
    <w:rsid w:val="006F1C6C"/>
    <w:rsid w:val="0070151F"/>
    <w:rsid w:val="00704409"/>
    <w:rsid w:val="00706D6D"/>
    <w:rsid w:val="0070761A"/>
    <w:rsid w:val="007115F8"/>
    <w:rsid w:val="00711790"/>
    <w:rsid w:val="00715D1B"/>
    <w:rsid w:val="007178BA"/>
    <w:rsid w:val="007208FA"/>
    <w:rsid w:val="0072718A"/>
    <w:rsid w:val="00731642"/>
    <w:rsid w:val="00734C20"/>
    <w:rsid w:val="00741759"/>
    <w:rsid w:val="0075589B"/>
    <w:rsid w:val="007562EE"/>
    <w:rsid w:val="00762A4E"/>
    <w:rsid w:val="007630E7"/>
    <w:rsid w:val="007659A6"/>
    <w:rsid w:val="007669C1"/>
    <w:rsid w:val="007806DC"/>
    <w:rsid w:val="00784EE4"/>
    <w:rsid w:val="00785B1E"/>
    <w:rsid w:val="0078647E"/>
    <w:rsid w:val="00787F81"/>
    <w:rsid w:val="007910EF"/>
    <w:rsid w:val="00794A8C"/>
    <w:rsid w:val="00794D2F"/>
    <w:rsid w:val="007A0886"/>
    <w:rsid w:val="007A1085"/>
    <w:rsid w:val="007A3875"/>
    <w:rsid w:val="007A53E6"/>
    <w:rsid w:val="007A6527"/>
    <w:rsid w:val="007B1559"/>
    <w:rsid w:val="007B2809"/>
    <w:rsid w:val="007B3B03"/>
    <w:rsid w:val="007B4BCA"/>
    <w:rsid w:val="007C19D3"/>
    <w:rsid w:val="007C3BDC"/>
    <w:rsid w:val="007C6E37"/>
    <w:rsid w:val="007C78D6"/>
    <w:rsid w:val="007D3263"/>
    <w:rsid w:val="007D380E"/>
    <w:rsid w:val="007D4796"/>
    <w:rsid w:val="007D4FEC"/>
    <w:rsid w:val="007D7B90"/>
    <w:rsid w:val="007E0DDC"/>
    <w:rsid w:val="007E3A16"/>
    <w:rsid w:val="007F0035"/>
    <w:rsid w:val="007F037D"/>
    <w:rsid w:val="007F36BD"/>
    <w:rsid w:val="007F387C"/>
    <w:rsid w:val="007F4ED4"/>
    <w:rsid w:val="007F61BF"/>
    <w:rsid w:val="00800971"/>
    <w:rsid w:val="00802880"/>
    <w:rsid w:val="00802F24"/>
    <w:rsid w:val="00804C1C"/>
    <w:rsid w:val="0081275A"/>
    <w:rsid w:val="00814A98"/>
    <w:rsid w:val="00814DBA"/>
    <w:rsid w:val="00820CBC"/>
    <w:rsid w:val="00822557"/>
    <w:rsid w:val="00822CB7"/>
    <w:rsid w:val="008234A0"/>
    <w:rsid w:val="00833569"/>
    <w:rsid w:val="00833BE7"/>
    <w:rsid w:val="00836C5E"/>
    <w:rsid w:val="00843361"/>
    <w:rsid w:val="0085038E"/>
    <w:rsid w:val="00856B22"/>
    <w:rsid w:val="0085767F"/>
    <w:rsid w:val="008617CD"/>
    <w:rsid w:val="00865087"/>
    <w:rsid w:val="008669D9"/>
    <w:rsid w:val="00870A23"/>
    <w:rsid w:val="00871623"/>
    <w:rsid w:val="0088187B"/>
    <w:rsid w:val="00881CAA"/>
    <w:rsid w:val="008850BD"/>
    <w:rsid w:val="008858BD"/>
    <w:rsid w:val="008860F1"/>
    <w:rsid w:val="00890132"/>
    <w:rsid w:val="00893380"/>
    <w:rsid w:val="008950FE"/>
    <w:rsid w:val="00895222"/>
    <w:rsid w:val="008A1DBA"/>
    <w:rsid w:val="008A4DF3"/>
    <w:rsid w:val="008A629A"/>
    <w:rsid w:val="008A6DA9"/>
    <w:rsid w:val="008A7C44"/>
    <w:rsid w:val="008B0A7F"/>
    <w:rsid w:val="008B1A64"/>
    <w:rsid w:val="008B2B42"/>
    <w:rsid w:val="008C1140"/>
    <w:rsid w:val="008C32F4"/>
    <w:rsid w:val="008C66C5"/>
    <w:rsid w:val="008D06C7"/>
    <w:rsid w:val="008D3DE7"/>
    <w:rsid w:val="008E30DB"/>
    <w:rsid w:val="008E7111"/>
    <w:rsid w:val="008F1F64"/>
    <w:rsid w:val="0090175C"/>
    <w:rsid w:val="00901C37"/>
    <w:rsid w:val="00902D28"/>
    <w:rsid w:val="00905B9F"/>
    <w:rsid w:val="00906AED"/>
    <w:rsid w:val="0091443A"/>
    <w:rsid w:val="00914FDB"/>
    <w:rsid w:val="00915D3A"/>
    <w:rsid w:val="00916B95"/>
    <w:rsid w:val="009205EE"/>
    <w:rsid w:val="0092390A"/>
    <w:rsid w:val="009324EE"/>
    <w:rsid w:val="0093493E"/>
    <w:rsid w:val="00946973"/>
    <w:rsid w:val="009476C0"/>
    <w:rsid w:val="00952621"/>
    <w:rsid w:val="00955EDA"/>
    <w:rsid w:val="009606EF"/>
    <w:rsid w:val="00961525"/>
    <w:rsid w:val="00961932"/>
    <w:rsid w:val="00961DF5"/>
    <w:rsid w:val="00963469"/>
    <w:rsid w:val="009713A9"/>
    <w:rsid w:val="00973AB1"/>
    <w:rsid w:val="00977D8D"/>
    <w:rsid w:val="0098067C"/>
    <w:rsid w:val="0098072C"/>
    <w:rsid w:val="00981A57"/>
    <w:rsid w:val="00982412"/>
    <w:rsid w:val="00986096"/>
    <w:rsid w:val="00994A0B"/>
    <w:rsid w:val="009974A8"/>
    <w:rsid w:val="009A054A"/>
    <w:rsid w:val="009A0957"/>
    <w:rsid w:val="009A5206"/>
    <w:rsid w:val="009A548A"/>
    <w:rsid w:val="009B2990"/>
    <w:rsid w:val="009B42B2"/>
    <w:rsid w:val="009B4FA1"/>
    <w:rsid w:val="009B5999"/>
    <w:rsid w:val="009C7652"/>
    <w:rsid w:val="009C7CC6"/>
    <w:rsid w:val="009C7F16"/>
    <w:rsid w:val="009D1BEA"/>
    <w:rsid w:val="009D1E6C"/>
    <w:rsid w:val="009D7D91"/>
    <w:rsid w:val="009E6EB6"/>
    <w:rsid w:val="009F0034"/>
    <w:rsid w:val="009F2F3F"/>
    <w:rsid w:val="009F4403"/>
    <w:rsid w:val="009F5CEF"/>
    <w:rsid w:val="00A05AE7"/>
    <w:rsid w:val="00A12458"/>
    <w:rsid w:val="00A1373F"/>
    <w:rsid w:val="00A14A7E"/>
    <w:rsid w:val="00A17F35"/>
    <w:rsid w:val="00A21A12"/>
    <w:rsid w:val="00A4219F"/>
    <w:rsid w:val="00A437F3"/>
    <w:rsid w:val="00A43C99"/>
    <w:rsid w:val="00A46011"/>
    <w:rsid w:val="00A475F9"/>
    <w:rsid w:val="00A505B1"/>
    <w:rsid w:val="00A5136F"/>
    <w:rsid w:val="00A5301A"/>
    <w:rsid w:val="00A56577"/>
    <w:rsid w:val="00A6221A"/>
    <w:rsid w:val="00A701DF"/>
    <w:rsid w:val="00A704DA"/>
    <w:rsid w:val="00A71617"/>
    <w:rsid w:val="00A7299D"/>
    <w:rsid w:val="00A82C6A"/>
    <w:rsid w:val="00A848D7"/>
    <w:rsid w:val="00A852D1"/>
    <w:rsid w:val="00A919E8"/>
    <w:rsid w:val="00A91AE0"/>
    <w:rsid w:val="00A92681"/>
    <w:rsid w:val="00A9295F"/>
    <w:rsid w:val="00A96682"/>
    <w:rsid w:val="00A96B90"/>
    <w:rsid w:val="00AB2330"/>
    <w:rsid w:val="00AC3472"/>
    <w:rsid w:val="00AC5C53"/>
    <w:rsid w:val="00AC726E"/>
    <w:rsid w:val="00AD1B29"/>
    <w:rsid w:val="00AD44D9"/>
    <w:rsid w:val="00AD55D0"/>
    <w:rsid w:val="00AE02C6"/>
    <w:rsid w:val="00AE0F76"/>
    <w:rsid w:val="00AE6C4C"/>
    <w:rsid w:val="00AE7310"/>
    <w:rsid w:val="00AF14D7"/>
    <w:rsid w:val="00B1050E"/>
    <w:rsid w:val="00B12BE9"/>
    <w:rsid w:val="00B15082"/>
    <w:rsid w:val="00B15587"/>
    <w:rsid w:val="00B22944"/>
    <w:rsid w:val="00B2785D"/>
    <w:rsid w:val="00B3251D"/>
    <w:rsid w:val="00B37B11"/>
    <w:rsid w:val="00B37E57"/>
    <w:rsid w:val="00B415A5"/>
    <w:rsid w:val="00B43B99"/>
    <w:rsid w:val="00B462EF"/>
    <w:rsid w:val="00B476D7"/>
    <w:rsid w:val="00B5035C"/>
    <w:rsid w:val="00B5761F"/>
    <w:rsid w:val="00B601C5"/>
    <w:rsid w:val="00B64E5F"/>
    <w:rsid w:val="00B66009"/>
    <w:rsid w:val="00B67D19"/>
    <w:rsid w:val="00B72571"/>
    <w:rsid w:val="00B760C6"/>
    <w:rsid w:val="00B82DC9"/>
    <w:rsid w:val="00B83B16"/>
    <w:rsid w:val="00B85AE7"/>
    <w:rsid w:val="00B900C5"/>
    <w:rsid w:val="00BA1D82"/>
    <w:rsid w:val="00BA27AC"/>
    <w:rsid w:val="00BB2C7C"/>
    <w:rsid w:val="00BB54C7"/>
    <w:rsid w:val="00BB7C8D"/>
    <w:rsid w:val="00BC3169"/>
    <w:rsid w:val="00BC3227"/>
    <w:rsid w:val="00BC63FB"/>
    <w:rsid w:val="00BD561C"/>
    <w:rsid w:val="00BD7193"/>
    <w:rsid w:val="00BE6656"/>
    <w:rsid w:val="00BE7A73"/>
    <w:rsid w:val="00BF05C6"/>
    <w:rsid w:val="00BF1B8B"/>
    <w:rsid w:val="00BF3FF8"/>
    <w:rsid w:val="00BF6357"/>
    <w:rsid w:val="00BF7290"/>
    <w:rsid w:val="00C00CAD"/>
    <w:rsid w:val="00C06159"/>
    <w:rsid w:val="00C069CC"/>
    <w:rsid w:val="00C10067"/>
    <w:rsid w:val="00C128F8"/>
    <w:rsid w:val="00C12D77"/>
    <w:rsid w:val="00C22807"/>
    <w:rsid w:val="00C2542B"/>
    <w:rsid w:val="00C2621A"/>
    <w:rsid w:val="00C2758B"/>
    <w:rsid w:val="00C41848"/>
    <w:rsid w:val="00C42349"/>
    <w:rsid w:val="00C4258C"/>
    <w:rsid w:val="00C4414A"/>
    <w:rsid w:val="00C44307"/>
    <w:rsid w:val="00C47A07"/>
    <w:rsid w:val="00C54F28"/>
    <w:rsid w:val="00C55A1A"/>
    <w:rsid w:val="00C55EB8"/>
    <w:rsid w:val="00C575BE"/>
    <w:rsid w:val="00C57BCE"/>
    <w:rsid w:val="00C656DB"/>
    <w:rsid w:val="00C65742"/>
    <w:rsid w:val="00C6666B"/>
    <w:rsid w:val="00C677A7"/>
    <w:rsid w:val="00C677FB"/>
    <w:rsid w:val="00C67FE3"/>
    <w:rsid w:val="00C710B3"/>
    <w:rsid w:val="00C72B7E"/>
    <w:rsid w:val="00C72C87"/>
    <w:rsid w:val="00C73435"/>
    <w:rsid w:val="00C73C4C"/>
    <w:rsid w:val="00C741D1"/>
    <w:rsid w:val="00C7459A"/>
    <w:rsid w:val="00C74F52"/>
    <w:rsid w:val="00C7665A"/>
    <w:rsid w:val="00C76CE8"/>
    <w:rsid w:val="00C81C0D"/>
    <w:rsid w:val="00C82998"/>
    <w:rsid w:val="00C84466"/>
    <w:rsid w:val="00C84D60"/>
    <w:rsid w:val="00C919B8"/>
    <w:rsid w:val="00C95FF3"/>
    <w:rsid w:val="00CA34D6"/>
    <w:rsid w:val="00CA6F9C"/>
    <w:rsid w:val="00CB147B"/>
    <w:rsid w:val="00CB3673"/>
    <w:rsid w:val="00CB7A46"/>
    <w:rsid w:val="00CC47BE"/>
    <w:rsid w:val="00CC4969"/>
    <w:rsid w:val="00CD4A4D"/>
    <w:rsid w:val="00CD6D47"/>
    <w:rsid w:val="00CD7464"/>
    <w:rsid w:val="00CD77F3"/>
    <w:rsid w:val="00CE0C33"/>
    <w:rsid w:val="00CE2D57"/>
    <w:rsid w:val="00CE4478"/>
    <w:rsid w:val="00CE6BC7"/>
    <w:rsid w:val="00CF2402"/>
    <w:rsid w:val="00CF7295"/>
    <w:rsid w:val="00CF7A85"/>
    <w:rsid w:val="00D06C5A"/>
    <w:rsid w:val="00D10C06"/>
    <w:rsid w:val="00D11BF8"/>
    <w:rsid w:val="00D122E0"/>
    <w:rsid w:val="00D12E71"/>
    <w:rsid w:val="00D1519F"/>
    <w:rsid w:val="00D15DDA"/>
    <w:rsid w:val="00D16817"/>
    <w:rsid w:val="00D17D63"/>
    <w:rsid w:val="00D20596"/>
    <w:rsid w:val="00D23548"/>
    <w:rsid w:val="00D238B1"/>
    <w:rsid w:val="00D33E66"/>
    <w:rsid w:val="00D3723B"/>
    <w:rsid w:val="00D4120C"/>
    <w:rsid w:val="00D4179C"/>
    <w:rsid w:val="00D45C76"/>
    <w:rsid w:val="00D46981"/>
    <w:rsid w:val="00D47515"/>
    <w:rsid w:val="00D50788"/>
    <w:rsid w:val="00D5597C"/>
    <w:rsid w:val="00D5771D"/>
    <w:rsid w:val="00D603BC"/>
    <w:rsid w:val="00D634B6"/>
    <w:rsid w:val="00D64ABC"/>
    <w:rsid w:val="00D6751C"/>
    <w:rsid w:val="00D72A80"/>
    <w:rsid w:val="00D75DD1"/>
    <w:rsid w:val="00D7613D"/>
    <w:rsid w:val="00D77109"/>
    <w:rsid w:val="00D823AA"/>
    <w:rsid w:val="00D824B6"/>
    <w:rsid w:val="00D832BA"/>
    <w:rsid w:val="00D83C80"/>
    <w:rsid w:val="00D84E3E"/>
    <w:rsid w:val="00D85DD5"/>
    <w:rsid w:val="00D959D4"/>
    <w:rsid w:val="00D973AB"/>
    <w:rsid w:val="00DA024C"/>
    <w:rsid w:val="00DA2A81"/>
    <w:rsid w:val="00DA2E24"/>
    <w:rsid w:val="00DA39B0"/>
    <w:rsid w:val="00DA46E8"/>
    <w:rsid w:val="00DB0368"/>
    <w:rsid w:val="00DB240B"/>
    <w:rsid w:val="00DB54BF"/>
    <w:rsid w:val="00DB7BFD"/>
    <w:rsid w:val="00DC1EAD"/>
    <w:rsid w:val="00DC56C1"/>
    <w:rsid w:val="00DC701A"/>
    <w:rsid w:val="00DD2386"/>
    <w:rsid w:val="00DE1F5A"/>
    <w:rsid w:val="00DF01E5"/>
    <w:rsid w:val="00DF5D1A"/>
    <w:rsid w:val="00E018BC"/>
    <w:rsid w:val="00E0257F"/>
    <w:rsid w:val="00E06EAA"/>
    <w:rsid w:val="00E07991"/>
    <w:rsid w:val="00E120DD"/>
    <w:rsid w:val="00E12537"/>
    <w:rsid w:val="00E174F6"/>
    <w:rsid w:val="00E17E24"/>
    <w:rsid w:val="00E2685B"/>
    <w:rsid w:val="00E325D7"/>
    <w:rsid w:val="00E34C2E"/>
    <w:rsid w:val="00E3585F"/>
    <w:rsid w:val="00E40282"/>
    <w:rsid w:val="00E42913"/>
    <w:rsid w:val="00E435D3"/>
    <w:rsid w:val="00E44FB3"/>
    <w:rsid w:val="00E4768C"/>
    <w:rsid w:val="00E47EBD"/>
    <w:rsid w:val="00E516C4"/>
    <w:rsid w:val="00E54730"/>
    <w:rsid w:val="00E54BE5"/>
    <w:rsid w:val="00E54BF7"/>
    <w:rsid w:val="00E55821"/>
    <w:rsid w:val="00E55D08"/>
    <w:rsid w:val="00E63948"/>
    <w:rsid w:val="00E639BD"/>
    <w:rsid w:val="00E665CC"/>
    <w:rsid w:val="00E67551"/>
    <w:rsid w:val="00E713B0"/>
    <w:rsid w:val="00E74CCD"/>
    <w:rsid w:val="00E832ED"/>
    <w:rsid w:val="00E965C9"/>
    <w:rsid w:val="00E973EF"/>
    <w:rsid w:val="00EA64B4"/>
    <w:rsid w:val="00EA7FDF"/>
    <w:rsid w:val="00EB4948"/>
    <w:rsid w:val="00EB6D73"/>
    <w:rsid w:val="00EC3488"/>
    <w:rsid w:val="00EC4CAA"/>
    <w:rsid w:val="00EC5EC9"/>
    <w:rsid w:val="00EC728D"/>
    <w:rsid w:val="00ED3189"/>
    <w:rsid w:val="00ED71A5"/>
    <w:rsid w:val="00ED744C"/>
    <w:rsid w:val="00EE1DAD"/>
    <w:rsid w:val="00EE358C"/>
    <w:rsid w:val="00EE72AD"/>
    <w:rsid w:val="00EF2B4B"/>
    <w:rsid w:val="00EF2C3E"/>
    <w:rsid w:val="00EF4E37"/>
    <w:rsid w:val="00EF78AB"/>
    <w:rsid w:val="00F023A5"/>
    <w:rsid w:val="00F1567E"/>
    <w:rsid w:val="00F16D50"/>
    <w:rsid w:val="00F232AB"/>
    <w:rsid w:val="00F30052"/>
    <w:rsid w:val="00F30503"/>
    <w:rsid w:val="00F36F3E"/>
    <w:rsid w:val="00F4013E"/>
    <w:rsid w:val="00F4726D"/>
    <w:rsid w:val="00F50698"/>
    <w:rsid w:val="00F5089B"/>
    <w:rsid w:val="00F60FF4"/>
    <w:rsid w:val="00F629CC"/>
    <w:rsid w:val="00F63F51"/>
    <w:rsid w:val="00F67335"/>
    <w:rsid w:val="00F7074F"/>
    <w:rsid w:val="00F716E5"/>
    <w:rsid w:val="00F71E9F"/>
    <w:rsid w:val="00F77BD6"/>
    <w:rsid w:val="00F80D36"/>
    <w:rsid w:val="00F811CF"/>
    <w:rsid w:val="00F85882"/>
    <w:rsid w:val="00F875E6"/>
    <w:rsid w:val="00F92C77"/>
    <w:rsid w:val="00FA5F44"/>
    <w:rsid w:val="00FA647F"/>
    <w:rsid w:val="00FA733A"/>
    <w:rsid w:val="00FA7529"/>
    <w:rsid w:val="00FA7F01"/>
    <w:rsid w:val="00FB02FE"/>
    <w:rsid w:val="00FB1C00"/>
    <w:rsid w:val="00FB6D2B"/>
    <w:rsid w:val="00FC0D78"/>
    <w:rsid w:val="00FC11AF"/>
    <w:rsid w:val="00FC77EC"/>
    <w:rsid w:val="00FD02A3"/>
    <w:rsid w:val="00FD2F2C"/>
    <w:rsid w:val="00FD3E2F"/>
    <w:rsid w:val="00FD66A0"/>
    <w:rsid w:val="00FE1EF9"/>
    <w:rsid w:val="00FE4D85"/>
    <w:rsid w:val="00FE516B"/>
    <w:rsid w:val="00FE7B8B"/>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A7384-4926-4DA7-88AB-83BA20A0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35"/>
  </w:style>
  <w:style w:type="paragraph" w:styleId="Heading1">
    <w:name w:val="heading 1"/>
    <w:basedOn w:val="Normal"/>
    <w:next w:val="Normal"/>
    <w:link w:val="Heading1Char"/>
    <w:uiPriority w:val="9"/>
    <w:qFormat/>
    <w:rsid w:val="00A17F35"/>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17F35"/>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17F35"/>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A17F35"/>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A17F35"/>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A17F35"/>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A17F35"/>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A17F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17F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35"/>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semiHidden/>
    <w:rsid w:val="00A17F35"/>
    <w:rPr>
      <w:caps/>
      <w:spacing w:val="15"/>
      <w:shd w:val="clear" w:color="auto" w:fill="CCCCCC" w:themeFill="accent1" w:themeFillTint="33"/>
    </w:rPr>
  </w:style>
  <w:style w:type="character" w:customStyle="1" w:styleId="Heading3Char">
    <w:name w:val="Heading 3 Char"/>
    <w:basedOn w:val="DefaultParagraphFont"/>
    <w:link w:val="Heading3"/>
    <w:uiPriority w:val="9"/>
    <w:semiHidden/>
    <w:rsid w:val="00A17F35"/>
    <w:rPr>
      <w:caps/>
      <w:color w:val="000000" w:themeColor="accent1" w:themeShade="7F"/>
      <w:spacing w:val="15"/>
    </w:rPr>
  </w:style>
  <w:style w:type="character" w:customStyle="1" w:styleId="Heading4Char">
    <w:name w:val="Heading 4 Char"/>
    <w:basedOn w:val="DefaultParagraphFont"/>
    <w:link w:val="Heading4"/>
    <w:uiPriority w:val="9"/>
    <w:semiHidden/>
    <w:rsid w:val="00A17F35"/>
    <w:rPr>
      <w:caps/>
      <w:color w:val="000000" w:themeColor="accent1" w:themeShade="BF"/>
      <w:spacing w:val="10"/>
    </w:rPr>
  </w:style>
  <w:style w:type="character" w:customStyle="1" w:styleId="Heading5Char">
    <w:name w:val="Heading 5 Char"/>
    <w:basedOn w:val="DefaultParagraphFont"/>
    <w:link w:val="Heading5"/>
    <w:uiPriority w:val="9"/>
    <w:semiHidden/>
    <w:rsid w:val="00A17F35"/>
    <w:rPr>
      <w:caps/>
      <w:color w:val="000000" w:themeColor="accent1" w:themeShade="BF"/>
      <w:spacing w:val="10"/>
    </w:rPr>
  </w:style>
  <w:style w:type="character" w:customStyle="1" w:styleId="Heading6Char">
    <w:name w:val="Heading 6 Char"/>
    <w:basedOn w:val="DefaultParagraphFont"/>
    <w:link w:val="Heading6"/>
    <w:uiPriority w:val="9"/>
    <w:semiHidden/>
    <w:rsid w:val="00A17F35"/>
    <w:rPr>
      <w:caps/>
      <w:color w:val="000000" w:themeColor="accent1" w:themeShade="BF"/>
      <w:spacing w:val="10"/>
    </w:rPr>
  </w:style>
  <w:style w:type="character" w:customStyle="1" w:styleId="Heading7Char">
    <w:name w:val="Heading 7 Char"/>
    <w:basedOn w:val="DefaultParagraphFont"/>
    <w:link w:val="Heading7"/>
    <w:uiPriority w:val="9"/>
    <w:semiHidden/>
    <w:rsid w:val="00A17F35"/>
    <w:rPr>
      <w:caps/>
      <w:color w:val="000000" w:themeColor="accent1" w:themeShade="BF"/>
      <w:spacing w:val="10"/>
    </w:rPr>
  </w:style>
  <w:style w:type="character" w:customStyle="1" w:styleId="Heading8Char">
    <w:name w:val="Heading 8 Char"/>
    <w:basedOn w:val="DefaultParagraphFont"/>
    <w:link w:val="Heading8"/>
    <w:uiPriority w:val="9"/>
    <w:semiHidden/>
    <w:rsid w:val="00A17F35"/>
    <w:rPr>
      <w:caps/>
      <w:spacing w:val="10"/>
      <w:sz w:val="18"/>
      <w:szCs w:val="18"/>
    </w:rPr>
  </w:style>
  <w:style w:type="character" w:customStyle="1" w:styleId="Heading9Char">
    <w:name w:val="Heading 9 Char"/>
    <w:basedOn w:val="DefaultParagraphFont"/>
    <w:link w:val="Heading9"/>
    <w:uiPriority w:val="9"/>
    <w:semiHidden/>
    <w:rsid w:val="00A17F35"/>
    <w:rPr>
      <w:i/>
      <w:iCs/>
      <w:caps/>
      <w:spacing w:val="10"/>
      <w:sz w:val="18"/>
      <w:szCs w:val="18"/>
    </w:rPr>
  </w:style>
  <w:style w:type="paragraph" w:styleId="Caption">
    <w:name w:val="caption"/>
    <w:basedOn w:val="Normal"/>
    <w:next w:val="Normal"/>
    <w:uiPriority w:val="35"/>
    <w:semiHidden/>
    <w:unhideWhenUsed/>
    <w:qFormat/>
    <w:rsid w:val="00A17F35"/>
    <w:rPr>
      <w:b/>
      <w:bCs/>
      <w:color w:val="000000" w:themeColor="accent1" w:themeShade="BF"/>
      <w:sz w:val="16"/>
      <w:szCs w:val="16"/>
    </w:rPr>
  </w:style>
  <w:style w:type="paragraph" w:styleId="Title">
    <w:name w:val="Title"/>
    <w:basedOn w:val="Normal"/>
    <w:next w:val="Normal"/>
    <w:link w:val="TitleChar"/>
    <w:uiPriority w:val="10"/>
    <w:qFormat/>
    <w:rsid w:val="00A17F35"/>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A17F35"/>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A17F35"/>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A17F35"/>
    <w:rPr>
      <w:caps/>
      <w:color w:val="887C5D" w:themeColor="text1" w:themeTint="A6"/>
      <w:spacing w:val="10"/>
      <w:sz w:val="21"/>
      <w:szCs w:val="21"/>
    </w:rPr>
  </w:style>
  <w:style w:type="character" w:styleId="Strong">
    <w:name w:val="Strong"/>
    <w:uiPriority w:val="22"/>
    <w:qFormat/>
    <w:rsid w:val="00A17F35"/>
    <w:rPr>
      <w:b/>
      <w:bCs/>
    </w:rPr>
  </w:style>
  <w:style w:type="character" w:styleId="Emphasis">
    <w:name w:val="Emphasis"/>
    <w:uiPriority w:val="20"/>
    <w:qFormat/>
    <w:rsid w:val="00A17F35"/>
    <w:rPr>
      <w:caps/>
      <w:color w:val="000000" w:themeColor="accent1" w:themeShade="7F"/>
      <w:spacing w:val="5"/>
    </w:rPr>
  </w:style>
  <w:style w:type="paragraph" w:styleId="NoSpacing">
    <w:name w:val="No Spacing"/>
    <w:uiPriority w:val="1"/>
    <w:qFormat/>
    <w:rsid w:val="00A17F35"/>
    <w:pPr>
      <w:spacing w:after="0" w:line="240" w:lineRule="auto"/>
    </w:pPr>
  </w:style>
  <w:style w:type="paragraph" w:styleId="Quote">
    <w:name w:val="Quote"/>
    <w:basedOn w:val="Normal"/>
    <w:next w:val="Normal"/>
    <w:link w:val="QuoteChar"/>
    <w:uiPriority w:val="29"/>
    <w:qFormat/>
    <w:rsid w:val="00A17F35"/>
    <w:rPr>
      <w:i/>
      <w:iCs/>
      <w:sz w:val="24"/>
      <w:szCs w:val="24"/>
    </w:rPr>
  </w:style>
  <w:style w:type="character" w:customStyle="1" w:styleId="QuoteChar">
    <w:name w:val="Quote Char"/>
    <w:basedOn w:val="DefaultParagraphFont"/>
    <w:link w:val="Quote"/>
    <w:uiPriority w:val="29"/>
    <w:rsid w:val="00A17F35"/>
    <w:rPr>
      <w:i/>
      <w:iCs/>
      <w:sz w:val="24"/>
      <w:szCs w:val="24"/>
    </w:rPr>
  </w:style>
  <w:style w:type="paragraph" w:styleId="IntenseQuote">
    <w:name w:val="Intense Quote"/>
    <w:basedOn w:val="Normal"/>
    <w:next w:val="Normal"/>
    <w:link w:val="IntenseQuoteChar"/>
    <w:uiPriority w:val="30"/>
    <w:qFormat/>
    <w:rsid w:val="00A17F35"/>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A17F35"/>
    <w:rPr>
      <w:color w:val="000000" w:themeColor="accent1"/>
      <w:sz w:val="24"/>
      <w:szCs w:val="24"/>
    </w:rPr>
  </w:style>
  <w:style w:type="character" w:styleId="SubtleEmphasis">
    <w:name w:val="Subtle Emphasis"/>
    <w:uiPriority w:val="19"/>
    <w:qFormat/>
    <w:rsid w:val="00A17F35"/>
    <w:rPr>
      <w:i/>
      <w:iCs/>
      <w:color w:val="000000" w:themeColor="accent1" w:themeShade="7F"/>
    </w:rPr>
  </w:style>
  <w:style w:type="character" w:styleId="IntenseEmphasis">
    <w:name w:val="Intense Emphasis"/>
    <w:uiPriority w:val="21"/>
    <w:qFormat/>
    <w:rsid w:val="00A17F35"/>
    <w:rPr>
      <w:b/>
      <w:bCs/>
      <w:caps/>
      <w:color w:val="000000" w:themeColor="accent1" w:themeShade="7F"/>
      <w:spacing w:val="10"/>
    </w:rPr>
  </w:style>
  <w:style w:type="character" w:styleId="SubtleReference">
    <w:name w:val="Subtle Reference"/>
    <w:uiPriority w:val="31"/>
    <w:qFormat/>
    <w:rsid w:val="00A17F35"/>
    <w:rPr>
      <w:b/>
      <w:bCs/>
      <w:color w:val="000000" w:themeColor="accent1"/>
    </w:rPr>
  </w:style>
  <w:style w:type="character" w:styleId="IntenseReference">
    <w:name w:val="Intense Reference"/>
    <w:uiPriority w:val="32"/>
    <w:qFormat/>
    <w:rsid w:val="00A17F35"/>
    <w:rPr>
      <w:b/>
      <w:bCs/>
      <w:i/>
      <w:iCs/>
      <w:caps/>
      <w:color w:val="000000" w:themeColor="accent1"/>
    </w:rPr>
  </w:style>
  <w:style w:type="character" w:styleId="BookTitle">
    <w:name w:val="Book Title"/>
    <w:uiPriority w:val="33"/>
    <w:qFormat/>
    <w:rsid w:val="00A17F35"/>
    <w:rPr>
      <w:b/>
      <w:bCs/>
      <w:i/>
      <w:iCs/>
      <w:spacing w:val="0"/>
    </w:rPr>
  </w:style>
  <w:style w:type="paragraph" w:styleId="TOCHeading">
    <w:name w:val="TOC Heading"/>
    <w:basedOn w:val="Heading1"/>
    <w:next w:val="Normal"/>
    <w:uiPriority w:val="39"/>
    <w:semiHidden/>
    <w:unhideWhenUsed/>
    <w:qFormat/>
    <w:rsid w:val="00A17F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6">
      <a:dk1>
        <a:srgbClr val="2F2B20"/>
      </a:dk1>
      <a:lt1>
        <a:srgbClr val="FFFFFF"/>
      </a:lt1>
      <a:dk2>
        <a:srgbClr val="2F2B20"/>
      </a:dk2>
      <a:lt2>
        <a:srgbClr val="FFFFFF"/>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644</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1</cp:revision>
  <dcterms:created xsi:type="dcterms:W3CDTF">2016-01-23T22:12:00Z</dcterms:created>
  <dcterms:modified xsi:type="dcterms:W3CDTF">2016-01-23T22:46:00Z</dcterms:modified>
</cp:coreProperties>
</file>