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826" w:rsidRDefault="00DD2096" w:rsidP="00DD2096">
      <w:pPr>
        <w:pStyle w:val="Title"/>
        <w:rPr>
          <w:lang w:val="en-US"/>
        </w:rPr>
      </w:pPr>
      <w:r>
        <w:rPr>
          <w:lang w:val="en-US"/>
        </w:rPr>
        <w:t>economie h.1</w:t>
      </w:r>
    </w:p>
    <w:p w:rsidR="00DD2096" w:rsidRPr="00DD2096" w:rsidRDefault="00DD2096" w:rsidP="00DD2096">
      <w:pPr>
        <w:pStyle w:val="Heading1"/>
      </w:pPr>
      <w:r w:rsidRPr="00DD2096">
        <w:t>§2 welke kosten tellen mee?</w:t>
      </w:r>
    </w:p>
    <w:p w:rsidR="00DD2096" w:rsidRDefault="00DD2096" w:rsidP="00DD2096">
      <w:pPr>
        <w:rPr>
          <w:sz w:val="24"/>
        </w:rPr>
      </w:pPr>
      <w:r w:rsidRPr="00DD2096">
        <w:rPr>
          <w:sz w:val="24"/>
        </w:rPr>
        <w:t xml:space="preserve">Worden de producten aangeschaft door de eindgebruiker dan noemen we dat </w:t>
      </w:r>
      <w:r w:rsidRPr="007F0CE2">
        <w:rPr>
          <w:sz w:val="24"/>
          <w:highlight w:val="green"/>
        </w:rPr>
        <w:t>consumtie</w:t>
      </w:r>
      <w:r w:rsidRPr="00DD2096">
        <w:rPr>
          <w:sz w:val="24"/>
        </w:rPr>
        <w:t xml:space="preserve">. </w:t>
      </w:r>
      <w:r>
        <w:rPr>
          <w:sz w:val="24"/>
        </w:rPr>
        <w:t xml:space="preserve">Worden </w:t>
      </w:r>
      <w:r w:rsidRPr="007F0CE2">
        <w:rPr>
          <w:sz w:val="24"/>
          <w:highlight w:val="green"/>
        </w:rPr>
        <w:t xml:space="preserve">kapitaalgoederen </w:t>
      </w:r>
      <w:r>
        <w:rPr>
          <w:sz w:val="24"/>
        </w:rPr>
        <w:t xml:space="preserve">aangeschaft door een bedrijf dan noemen we dat </w:t>
      </w:r>
      <w:r w:rsidRPr="007F0CE2">
        <w:rPr>
          <w:sz w:val="24"/>
          <w:highlight w:val="green"/>
        </w:rPr>
        <w:t>investeren</w:t>
      </w:r>
      <w:r>
        <w:rPr>
          <w:sz w:val="24"/>
        </w:rPr>
        <w:t xml:space="preserve">. </w:t>
      </w:r>
    </w:p>
    <w:p w:rsidR="00DD2096" w:rsidRDefault="004606D4" w:rsidP="00DD2096">
      <w:pPr>
        <w:rPr>
          <w:sz w:val="24"/>
        </w:rPr>
      </w:pPr>
      <w:r>
        <w:rPr>
          <w:sz w:val="24"/>
        </w:rPr>
        <w:t xml:space="preserve">Economen noemen de spanning tussen oneindige behoeften en beperkte middelen, </w:t>
      </w:r>
      <w:r w:rsidRPr="007F0CE2">
        <w:rPr>
          <w:sz w:val="24"/>
          <w:highlight w:val="green"/>
        </w:rPr>
        <w:t>schaarste</w:t>
      </w:r>
      <w:r>
        <w:rPr>
          <w:sz w:val="24"/>
        </w:rPr>
        <w:t>. In de economie wordt het begriop schaarste gebruikt in relatieve zin: een product is schaars, als er een offer of inspanning moet worden geleverd om het te verkrijgen.</w:t>
      </w:r>
    </w:p>
    <w:p w:rsidR="004606D4" w:rsidRDefault="004606D4" w:rsidP="00DD2096">
      <w:pPr>
        <w:rPr>
          <w:sz w:val="24"/>
        </w:rPr>
      </w:pPr>
      <w:r>
        <w:rPr>
          <w:sz w:val="24"/>
        </w:rPr>
        <w:t xml:space="preserve">Omdat er inspanningen voor de productie moet worden geleverd, kosten schaarse goederen geld. Goederen waarvoor geen schaarse middelen worden opgeofferd, bijvoorbeeld de lucht die je inademt, noemen we </w:t>
      </w:r>
      <w:r w:rsidRPr="007F0CE2">
        <w:rPr>
          <w:sz w:val="24"/>
          <w:highlight w:val="green"/>
        </w:rPr>
        <w:t>vrije goederen</w:t>
      </w:r>
      <w:r>
        <w:rPr>
          <w:sz w:val="24"/>
        </w:rPr>
        <w:t>.</w:t>
      </w:r>
    </w:p>
    <w:p w:rsidR="004606D4" w:rsidRDefault="004606D4" w:rsidP="00DD2096">
      <w:pPr>
        <w:rPr>
          <w:sz w:val="24"/>
        </w:rPr>
      </w:pPr>
      <w:r>
        <w:rPr>
          <w:sz w:val="24"/>
        </w:rPr>
        <w:t xml:space="preserve">Als we kiezen voor een bepaalde mogelijkheid dan offeren we de waarde van de alternatieven op. De waarde van datgene wat we opofferen om iets te verkrijgen, noemen we de </w:t>
      </w:r>
      <w:r w:rsidRPr="007F0CE2">
        <w:rPr>
          <w:sz w:val="24"/>
          <w:highlight w:val="green"/>
        </w:rPr>
        <w:t>opofferingskoste</w:t>
      </w:r>
      <w:r>
        <w:rPr>
          <w:sz w:val="24"/>
        </w:rPr>
        <w:t xml:space="preserve">. Die bestaan uit de waarde van het op een na beste alternatief. Kosten wordt hier ruim opgevat: het kan gaan om geld, maar ook om bijvoorbeel tijd of energie. </w:t>
      </w:r>
    </w:p>
    <w:p w:rsidR="004606D4" w:rsidRDefault="004606D4" w:rsidP="004606D4">
      <w:pPr>
        <w:pStyle w:val="Heading1"/>
      </w:pPr>
      <w:r>
        <w:t>§3 het budget, wat koop je ervoor?</w:t>
      </w:r>
    </w:p>
    <w:p w:rsidR="004606D4" w:rsidRDefault="004606D4" w:rsidP="004606D4">
      <w:pPr>
        <w:rPr>
          <w:sz w:val="24"/>
        </w:rPr>
      </w:pPr>
      <w:r w:rsidRPr="007F0CE2">
        <w:rPr>
          <w:sz w:val="24"/>
          <w:highlight w:val="magenta"/>
        </w:rPr>
        <w:t>Budget in euro’s= (prijs A x aantal A) + (prijs B x aantal B)</w:t>
      </w:r>
    </w:p>
    <w:p w:rsidR="004606D4" w:rsidRDefault="004606D4" w:rsidP="004606D4">
      <w:pPr>
        <w:rPr>
          <w:sz w:val="24"/>
        </w:rPr>
      </w:pPr>
      <w:r>
        <w:rPr>
          <w:sz w:val="24"/>
        </w:rPr>
        <w:t xml:space="preserve">Deze vergelijking geeft alle combinaties van twee producten weer die je maximaal met een gegeven budget en gegeven prijzen van de producten kunt kopen. Zo’n vergelijking noemen we een </w:t>
      </w:r>
      <w:r w:rsidRPr="007F0CE2">
        <w:rPr>
          <w:sz w:val="24"/>
          <w:highlight w:val="green"/>
        </w:rPr>
        <w:t>budgetvergelijking</w:t>
      </w:r>
      <w:r>
        <w:rPr>
          <w:sz w:val="24"/>
        </w:rPr>
        <w:t xml:space="preserve">. De grafische voorstelling van deze vergelijking noemen we de </w:t>
      </w:r>
      <w:r w:rsidRPr="007F0CE2">
        <w:rPr>
          <w:sz w:val="24"/>
          <w:highlight w:val="green"/>
        </w:rPr>
        <w:t>budgetlijn</w:t>
      </w:r>
      <w:r>
        <w:rPr>
          <w:sz w:val="24"/>
        </w:rPr>
        <w:t>. Die geeft de mogelijke combinaties van A en B die je kunt kiezen weer.</w:t>
      </w:r>
    </w:p>
    <w:p w:rsidR="004606D4" w:rsidRDefault="004606D4" w:rsidP="004606D4">
      <w:pPr>
        <w:rPr>
          <w:sz w:val="24"/>
        </w:rPr>
      </w:pPr>
      <w:r>
        <w:rPr>
          <w:sz w:val="24"/>
        </w:rPr>
        <w:t xml:space="preserve">Een dergelijke verandering in de behoefte leidt tot een verschuiving over of langs de budgetlijn. Een verandering van het budget leidt tot een evenwijdige verschuiving van de lijn en een verandering van één van de prijzen leidt tot een verandering van de helling van de lijn. </w:t>
      </w:r>
    </w:p>
    <w:p w:rsidR="009D3BCD" w:rsidRDefault="009D3BCD" w:rsidP="004606D4">
      <w:pPr>
        <w:rPr>
          <w:sz w:val="24"/>
        </w:rPr>
      </w:pPr>
      <w:r>
        <w:rPr>
          <w:sz w:val="24"/>
        </w:rPr>
        <w:t xml:space="preserve">Het budget is uitgedrukt in euro’s en is daarom </w:t>
      </w:r>
      <w:r w:rsidRPr="007F0CE2">
        <w:rPr>
          <w:sz w:val="24"/>
          <w:highlight w:val="green"/>
        </w:rPr>
        <w:t>nominaal</w:t>
      </w:r>
      <w:r>
        <w:rPr>
          <w:sz w:val="24"/>
        </w:rPr>
        <w:t>.</w:t>
      </w:r>
    </w:p>
    <w:p w:rsidR="009D3BCD" w:rsidRDefault="009D3BCD" w:rsidP="004606D4">
      <w:pPr>
        <w:rPr>
          <w:sz w:val="24"/>
        </w:rPr>
      </w:pPr>
      <w:r>
        <w:rPr>
          <w:sz w:val="24"/>
        </w:rPr>
        <w:t xml:space="preserve">Als iemands nominale budget met 10% toeneemt en de prijzen ook, dan </w:t>
      </w:r>
      <w:r w:rsidR="007C0946">
        <w:rPr>
          <w:sz w:val="24"/>
        </w:rPr>
        <w:t xml:space="preserve">blijft de </w:t>
      </w:r>
      <w:r w:rsidR="007C0946" w:rsidRPr="007F0CE2">
        <w:rPr>
          <w:sz w:val="24"/>
          <w:highlight w:val="green"/>
        </w:rPr>
        <w:t xml:space="preserve">koopkracht </w:t>
      </w:r>
      <w:r w:rsidR="007C0946">
        <w:rPr>
          <w:sz w:val="24"/>
        </w:rPr>
        <w:t>hetzelfde. Voor de bepaling van de verandering van de koopkracht is dus de nominale waarde en de verandering van de prijzen van belang.</w:t>
      </w:r>
    </w:p>
    <w:p w:rsidR="007C0946" w:rsidRDefault="007C0946" w:rsidP="007C0946">
      <w:pPr>
        <w:pStyle w:val="Heading1"/>
      </w:pPr>
      <w:r>
        <w:t>§4 de invloed van andermans keuze</w:t>
      </w:r>
    </w:p>
    <w:p w:rsidR="007C0946" w:rsidRDefault="002E36F3" w:rsidP="007C0946">
      <w:pPr>
        <w:rPr>
          <w:sz w:val="24"/>
        </w:rPr>
      </w:pPr>
      <w:r>
        <w:rPr>
          <w:sz w:val="24"/>
        </w:rPr>
        <w:t xml:space="preserve">De situatie waarin beslissingen worden genomen, wordt daarbij opgevat als een spel. De spelers nemen de beslissingen, ze streven naar ene zo hoog mogelijke uitbetaling. </w:t>
      </w:r>
    </w:p>
    <w:p w:rsidR="002E36F3" w:rsidRDefault="002E36F3" w:rsidP="007C0946">
      <w:pPr>
        <w:rPr>
          <w:sz w:val="24"/>
        </w:rPr>
      </w:pPr>
      <w:r>
        <w:rPr>
          <w:sz w:val="24"/>
        </w:rPr>
        <w:lastRenderedPageBreak/>
        <w:t xml:space="preserve">Wat weten de spelers van elkaar en op welk moment komen ze dat te weten? Als een speler weet welke actie de andere speler onderneemt, kan hij zijn keuze op die informatie afstemmen. Bij een </w:t>
      </w:r>
      <w:r w:rsidRPr="007F0CE2">
        <w:rPr>
          <w:sz w:val="24"/>
          <w:highlight w:val="green"/>
        </w:rPr>
        <w:t xml:space="preserve">coöperatief </w:t>
      </w:r>
      <w:r>
        <w:rPr>
          <w:sz w:val="24"/>
        </w:rPr>
        <w:t xml:space="preserve">spel werken spelers samen, bij een </w:t>
      </w:r>
      <w:r w:rsidRPr="007F0CE2">
        <w:rPr>
          <w:sz w:val="24"/>
          <w:highlight w:val="green"/>
        </w:rPr>
        <w:t xml:space="preserve">niet-coöperatief </w:t>
      </w:r>
      <w:r>
        <w:rPr>
          <w:sz w:val="24"/>
        </w:rPr>
        <w:t xml:space="preserve">spel beconcurreren ze elkaar. </w:t>
      </w:r>
    </w:p>
    <w:p w:rsidR="002E36F3" w:rsidRDefault="002E36F3" w:rsidP="007C0946">
      <w:pPr>
        <w:rPr>
          <w:sz w:val="24"/>
        </w:rPr>
      </w:pPr>
      <w:r>
        <w:rPr>
          <w:sz w:val="24"/>
        </w:rPr>
        <w:t xml:space="preserve">Als een speler voor elke denkbare situatie een keuze heeft voorbereid, dan heeft hij een </w:t>
      </w:r>
      <w:r w:rsidRPr="007F0CE2">
        <w:rPr>
          <w:sz w:val="24"/>
          <w:highlight w:val="green"/>
        </w:rPr>
        <w:t xml:space="preserve">strategie </w:t>
      </w:r>
      <w:r>
        <w:rPr>
          <w:sz w:val="24"/>
        </w:rPr>
        <w:t xml:space="preserve">ontwikkeld. De uitbetaling is de verwachte opbrengst van een strategie. De hoogte van de uitbetaling wordt weergegeven in een tabel. Die noemen we een </w:t>
      </w:r>
      <w:r w:rsidRPr="007F0CE2">
        <w:rPr>
          <w:sz w:val="24"/>
          <w:highlight w:val="green"/>
        </w:rPr>
        <w:t xml:space="preserve">opbrengstenmatrix </w:t>
      </w:r>
      <w:r>
        <w:rPr>
          <w:sz w:val="24"/>
        </w:rPr>
        <w:t xml:space="preserve">of </w:t>
      </w:r>
      <w:r w:rsidRPr="007F0CE2">
        <w:rPr>
          <w:sz w:val="24"/>
          <w:highlight w:val="green"/>
        </w:rPr>
        <w:t>uitbetalingsmatrix</w:t>
      </w:r>
      <w:r>
        <w:rPr>
          <w:sz w:val="24"/>
        </w:rPr>
        <w:t xml:space="preserve">. De bedragen zijn de netto opbrengsten. </w:t>
      </w:r>
    </w:p>
    <w:p w:rsidR="002E36F3" w:rsidRDefault="002E36F3" w:rsidP="007C0946">
      <w:pPr>
        <w:rPr>
          <w:sz w:val="24"/>
        </w:rPr>
      </w:pPr>
      <w:r>
        <w:rPr>
          <w:sz w:val="24"/>
        </w:rPr>
        <w:t xml:space="preserve">Bij het oplossen van een speltheoretische situatie zoeken we naar een </w:t>
      </w:r>
      <w:r w:rsidRPr="007F0CE2">
        <w:rPr>
          <w:sz w:val="24"/>
          <w:highlight w:val="green"/>
        </w:rPr>
        <w:t>evenwicht</w:t>
      </w:r>
      <w:r>
        <w:rPr>
          <w:sz w:val="24"/>
        </w:rPr>
        <w:t xml:space="preserve">. Dat is een voorspelling van de uitkomst van het spel. We beperken ons voorlopig tot een bepaald soort evenwicht: het evenwicht in dominante strategieën. Als de strategie A voor beide de dominante strategie is dan noemen we de uitkomst een </w:t>
      </w:r>
      <w:r w:rsidRPr="007F0CE2">
        <w:rPr>
          <w:sz w:val="24"/>
          <w:highlight w:val="green"/>
        </w:rPr>
        <w:t xml:space="preserve">evenwicht in dominante strategie. </w:t>
      </w:r>
    </w:p>
    <w:p w:rsidR="002E36F3" w:rsidRDefault="007F0CE2" w:rsidP="007C0946">
      <w:pPr>
        <w:rPr>
          <w:sz w:val="24"/>
        </w:rPr>
      </w:pPr>
      <w:r>
        <w:rPr>
          <w:sz w:val="24"/>
        </w:rPr>
        <w:t xml:space="preserve">Het bekendste spel uit de speltheorie is het </w:t>
      </w:r>
      <w:r w:rsidRPr="007F0CE2">
        <w:rPr>
          <w:sz w:val="24"/>
          <w:highlight w:val="green"/>
        </w:rPr>
        <w:t>gevangenen dilemma</w:t>
      </w:r>
      <w:r>
        <w:rPr>
          <w:sz w:val="24"/>
        </w:rPr>
        <w:t xml:space="preserve">. Als deze vaak wordt herhaald, kan dit tot gevolg hebben dat de spelers zich coöperatief opstellen. Dit is het </w:t>
      </w:r>
      <w:r w:rsidRPr="007F0CE2">
        <w:rPr>
          <w:sz w:val="24"/>
          <w:highlight w:val="green"/>
        </w:rPr>
        <w:t xml:space="preserve">Tit-for-tat </w:t>
      </w:r>
      <w:r>
        <w:rPr>
          <w:sz w:val="24"/>
        </w:rPr>
        <w:t>spel.</w:t>
      </w:r>
      <w:r w:rsidR="002E36F3">
        <w:rPr>
          <w:sz w:val="24"/>
        </w:rPr>
        <w:t xml:space="preserve"> </w:t>
      </w:r>
    </w:p>
    <w:p w:rsidR="007F0CE2" w:rsidRDefault="007F0CE2" w:rsidP="007C0946">
      <w:pPr>
        <w:rPr>
          <w:sz w:val="24"/>
        </w:rPr>
      </w:pPr>
      <w:r>
        <w:rPr>
          <w:sz w:val="24"/>
        </w:rPr>
        <w:t xml:space="preserve">Als beiden er belang bij hebben zich aan de afspraak te houden is de afspraak tussen de twee </w:t>
      </w:r>
      <w:r w:rsidRPr="007F0CE2">
        <w:rPr>
          <w:sz w:val="24"/>
          <w:highlight w:val="green"/>
        </w:rPr>
        <w:t>bindend</w:t>
      </w:r>
      <w:r>
        <w:rPr>
          <w:sz w:val="24"/>
        </w:rPr>
        <w:t xml:space="preserve">. Hierdoor ontstaat samenwerking. Vooral bij spelen waaraan veel personen deelnemen, is straffen vaak de enige manier om coöperatief gedrag af te dwingen. Omdat er meer dan twee personen bij betrokken zijn, noemen we dit een </w:t>
      </w:r>
      <w:r w:rsidRPr="007F0CE2">
        <w:rPr>
          <w:sz w:val="24"/>
          <w:highlight w:val="green"/>
        </w:rPr>
        <w:t>veelpersoonsdilemma</w:t>
      </w:r>
      <w:r>
        <w:rPr>
          <w:sz w:val="24"/>
        </w:rPr>
        <w:t xml:space="preserve">. </w:t>
      </w:r>
    </w:p>
    <w:p w:rsidR="007F0CE2" w:rsidRPr="007C0946" w:rsidRDefault="007F0CE2" w:rsidP="007C0946">
      <w:pPr>
        <w:rPr>
          <w:sz w:val="24"/>
        </w:rPr>
      </w:pPr>
      <w:r>
        <w:rPr>
          <w:sz w:val="24"/>
        </w:rPr>
        <w:t xml:space="preserve">Het profiteren van anderen noemt met </w:t>
      </w:r>
      <w:r w:rsidRPr="007F0CE2">
        <w:rPr>
          <w:sz w:val="24"/>
          <w:highlight w:val="green"/>
        </w:rPr>
        <w:t xml:space="preserve">free-ridergedrag </w:t>
      </w:r>
      <w:r>
        <w:rPr>
          <w:sz w:val="24"/>
        </w:rPr>
        <w:t xml:space="preserve">of </w:t>
      </w:r>
      <w:r w:rsidRPr="007F0CE2">
        <w:rPr>
          <w:sz w:val="24"/>
          <w:highlight w:val="green"/>
        </w:rPr>
        <w:t>meelifters-gedrag</w:t>
      </w:r>
      <w:r>
        <w:rPr>
          <w:sz w:val="24"/>
        </w:rPr>
        <w:t xml:space="preserve">.  </w:t>
      </w:r>
    </w:p>
    <w:sectPr w:rsidR="007F0CE2" w:rsidRPr="007C09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96"/>
    <w:rsid w:val="00001BFF"/>
    <w:rsid w:val="00002B72"/>
    <w:rsid w:val="00002BF0"/>
    <w:rsid w:val="00004FA7"/>
    <w:rsid w:val="0000574D"/>
    <w:rsid w:val="00006493"/>
    <w:rsid w:val="00011994"/>
    <w:rsid w:val="0001215A"/>
    <w:rsid w:val="0001561A"/>
    <w:rsid w:val="000157FB"/>
    <w:rsid w:val="000159A3"/>
    <w:rsid w:val="0001653A"/>
    <w:rsid w:val="000176DB"/>
    <w:rsid w:val="000179BB"/>
    <w:rsid w:val="000206E9"/>
    <w:rsid w:val="00023A4E"/>
    <w:rsid w:val="0002782A"/>
    <w:rsid w:val="00031DDA"/>
    <w:rsid w:val="00031F43"/>
    <w:rsid w:val="00032B8C"/>
    <w:rsid w:val="00033F1F"/>
    <w:rsid w:val="00034C06"/>
    <w:rsid w:val="00035C68"/>
    <w:rsid w:val="000364A4"/>
    <w:rsid w:val="0005173A"/>
    <w:rsid w:val="00055D72"/>
    <w:rsid w:val="000601A4"/>
    <w:rsid w:val="0006256B"/>
    <w:rsid w:val="000640EA"/>
    <w:rsid w:val="00064D04"/>
    <w:rsid w:val="000671DD"/>
    <w:rsid w:val="000735B5"/>
    <w:rsid w:val="000737EF"/>
    <w:rsid w:val="00074A5C"/>
    <w:rsid w:val="0007689A"/>
    <w:rsid w:val="000821EC"/>
    <w:rsid w:val="0008256E"/>
    <w:rsid w:val="0008487D"/>
    <w:rsid w:val="000908BC"/>
    <w:rsid w:val="000953C9"/>
    <w:rsid w:val="00096245"/>
    <w:rsid w:val="000972C2"/>
    <w:rsid w:val="00097A6E"/>
    <w:rsid w:val="000A378D"/>
    <w:rsid w:val="000A3BA2"/>
    <w:rsid w:val="000A6306"/>
    <w:rsid w:val="000A6606"/>
    <w:rsid w:val="000B19E3"/>
    <w:rsid w:val="000B4FA6"/>
    <w:rsid w:val="000C325E"/>
    <w:rsid w:val="000D0075"/>
    <w:rsid w:val="000D0223"/>
    <w:rsid w:val="000D5588"/>
    <w:rsid w:val="000D7380"/>
    <w:rsid w:val="000E0BB6"/>
    <w:rsid w:val="000E2B82"/>
    <w:rsid w:val="000E3B54"/>
    <w:rsid w:val="000E4CD9"/>
    <w:rsid w:val="000E5C6A"/>
    <w:rsid w:val="000F33EE"/>
    <w:rsid w:val="000F79BC"/>
    <w:rsid w:val="0010073F"/>
    <w:rsid w:val="00101E2A"/>
    <w:rsid w:val="0010527B"/>
    <w:rsid w:val="001056C0"/>
    <w:rsid w:val="00106648"/>
    <w:rsid w:val="00111BB9"/>
    <w:rsid w:val="00112B44"/>
    <w:rsid w:val="00113058"/>
    <w:rsid w:val="001130BB"/>
    <w:rsid w:val="0011532C"/>
    <w:rsid w:val="001158D4"/>
    <w:rsid w:val="00122031"/>
    <w:rsid w:val="001226C4"/>
    <w:rsid w:val="0012386B"/>
    <w:rsid w:val="0012391E"/>
    <w:rsid w:val="00126B17"/>
    <w:rsid w:val="001308CF"/>
    <w:rsid w:val="00131159"/>
    <w:rsid w:val="00132833"/>
    <w:rsid w:val="00134BE7"/>
    <w:rsid w:val="00137396"/>
    <w:rsid w:val="00140C9F"/>
    <w:rsid w:val="00145742"/>
    <w:rsid w:val="001458D5"/>
    <w:rsid w:val="001479A7"/>
    <w:rsid w:val="00147EDC"/>
    <w:rsid w:val="00150A6D"/>
    <w:rsid w:val="00151F9F"/>
    <w:rsid w:val="00152115"/>
    <w:rsid w:val="00153024"/>
    <w:rsid w:val="00153D63"/>
    <w:rsid w:val="00160DDD"/>
    <w:rsid w:val="00170C50"/>
    <w:rsid w:val="001711AF"/>
    <w:rsid w:val="00172673"/>
    <w:rsid w:val="00176442"/>
    <w:rsid w:val="00183A39"/>
    <w:rsid w:val="00185202"/>
    <w:rsid w:val="00191824"/>
    <w:rsid w:val="0019342A"/>
    <w:rsid w:val="0019739B"/>
    <w:rsid w:val="0019748F"/>
    <w:rsid w:val="001A0157"/>
    <w:rsid w:val="001A0315"/>
    <w:rsid w:val="001A4756"/>
    <w:rsid w:val="001A4761"/>
    <w:rsid w:val="001C118E"/>
    <w:rsid w:val="001C459D"/>
    <w:rsid w:val="001C694B"/>
    <w:rsid w:val="001D14CA"/>
    <w:rsid w:val="001D36FB"/>
    <w:rsid w:val="001D51D7"/>
    <w:rsid w:val="001E0657"/>
    <w:rsid w:val="001E4CA4"/>
    <w:rsid w:val="001E7EA2"/>
    <w:rsid w:val="001F616F"/>
    <w:rsid w:val="001F79D5"/>
    <w:rsid w:val="00201F17"/>
    <w:rsid w:val="00210FB0"/>
    <w:rsid w:val="00214AB2"/>
    <w:rsid w:val="00217576"/>
    <w:rsid w:val="002215A2"/>
    <w:rsid w:val="002233F7"/>
    <w:rsid w:val="002238C1"/>
    <w:rsid w:val="002255BA"/>
    <w:rsid w:val="00225B09"/>
    <w:rsid w:val="002267F6"/>
    <w:rsid w:val="00227F03"/>
    <w:rsid w:val="00231000"/>
    <w:rsid w:val="00232D00"/>
    <w:rsid w:val="00244D37"/>
    <w:rsid w:val="00246EC6"/>
    <w:rsid w:val="00250041"/>
    <w:rsid w:val="00251D49"/>
    <w:rsid w:val="00261E35"/>
    <w:rsid w:val="002733CB"/>
    <w:rsid w:val="00274FC9"/>
    <w:rsid w:val="0029144B"/>
    <w:rsid w:val="00291462"/>
    <w:rsid w:val="00291B62"/>
    <w:rsid w:val="0029210B"/>
    <w:rsid w:val="00293C88"/>
    <w:rsid w:val="00293EA4"/>
    <w:rsid w:val="00296B93"/>
    <w:rsid w:val="002976F5"/>
    <w:rsid w:val="002977E3"/>
    <w:rsid w:val="002A167E"/>
    <w:rsid w:val="002A17FC"/>
    <w:rsid w:val="002A2FB1"/>
    <w:rsid w:val="002A4BA0"/>
    <w:rsid w:val="002A5BD2"/>
    <w:rsid w:val="002A5FD8"/>
    <w:rsid w:val="002A6580"/>
    <w:rsid w:val="002A66CA"/>
    <w:rsid w:val="002A785C"/>
    <w:rsid w:val="002B054D"/>
    <w:rsid w:val="002B0FA9"/>
    <w:rsid w:val="002B1845"/>
    <w:rsid w:val="002C50D0"/>
    <w:rsid w:val="002D2781"/>
    <w:rsid w:val="002D3CCC"/>
    <w:rsid w:val="002E0536"/>
    <w:rsid w:val="002E36F3"/>
    <w:rsid w:val="002E419D"/>
    <w:rsid w:val="00300683"/>
    <w:rsid w:val="003038EA"/>
    <w:rsid w:val="00305B0F"/>
    <w:rsid w:val="00305E11"/>
    <w:rsid w:val="00306E9D"/>
    <w:rsid w:val="0031179A"/>
    <w:rsid w:val="003119D8"/>
    <w:rsid w:val="00313519"/>
    <w:rsid w:val="00316F23"/>
    <w:rsid w:val="0032100B"/>
    <w:rsid w:val="0032543D"/>
    <w:rsid w:val="00327893"/>
    <w:rsid w:val="00327B57"/>
    <w:rsid w:val="00327D72"/>
    <w:rsid w:val="00330A53"/>
    <w:rsid w:val="0034362A"/>
    <w:rsid w:val="003506FA"/>
    <w:rsid w:val="00352DF2"/>
    <w:rsid w:val="00354512"/>
    <w:rsid w:val="003573D3"/>
    <w:rsid w:val="00357923"/>
    <w:rsid w:val="00357997"/>
    <w:rsid w:val="003629FC"/>
    <w:rsid w:val="003649BB"/>
    <w:rsid w:val="00365853"/>
    <w:rsid w:val="003709B0"/>
    <w:rsid w:val="003713B4"/>
    <w:rsid w:val="00372F9E"/>
    <w:rsid w:val="00384AAA"/>
    <w:rsid w:val="003856C8"/>
    <w:rsid w:val="0038775F"/>
    <w:rsid w:val="00391E46"/>
    <w:rsid w:val="00397150"/>
    <w:rsid w:val="003A049D"/>
    <w:rsid w:val="003B182B"/>
    <w:rsid w:val="003B31C5"/>
    <w:rsid w:val="003B3B2A"/>
    <w:rsid w:val="003B478D"/>
    <w:rsid w:val="003C0826"/>
    <w:rsid w:val="003C6F12"/>
    <w:rsid w:val="003D0B85"/>
    <w:rsid w:val="003D1D62"/>
    <w:rsid w:val="003D4AE4"/>
    <w:rsid w:val="003D62F5"/>
    <w:rsid w:val="003E487D"/>
    <w:rsid w:val="003F086D"/>
    <w:rsid w:val="003F5EB5"/>
    <w:rsid w:val="00402122"/>
    <w:rsid w:val="00403044"/>
    <w:rsid w:val="00403F92"/>
    <w:rsid w:val="00404F23"/>
    <w:rsid w:val="00407BAA"/>
    <w:rsid w:val="0041066F"/>
    <w:rsid w:val="0041242B"/>
    <w:rsid w:val="00421159"/>
    <w:rsid w:val="00431807"/>
    <w:rsid w:val="00432B75"/>
    <w:rsid w:val="004337F5"/>
    <w:rsid w:val="0044093E"/>
    <w:rsid w:val="00444F9F"/>
    <w:rsid w:val="00450A98"/>
    <w:rsid w:val="004515BC"/>
    <w:rsid w:val="004567C0"/>
    <w:rsid w:val="00456CCC"/>
    <w:rsid w:val="004606D4"/>
    <w:rsid w:val="0046352C"/>
    <w:rsid w:val="00464466"/>
    <w:rsid w:val="00464C6F"/>
    <w:rsid w:val="00464FB2"/>
    <w:rsid w:val="004666EF"/>
    <w:rsid w:val="004727FF"/>
    <w:rsid w:val="00472C8A"/>
    <w:rsid w:val="0048186C"/>
    <w:rsid w:val="00490D0F"/>
    <w:rsid w:val="00496DA8"/>
    <w:rsid w:val="004A13B5"/>
    <w:rsid w:val="004A523E"/>
    <w:rsid w:val="004A76C8"/>
    <w:rsid w:val="004A7FBD"/>
    <w:rsid w:val="004B069A"/>
    <w:rsid w:val="004B07D4"/>
    <w:rsid w:val="004B333A"/>
    <w:rsid w:val="004B38D0"/>
    <w:rsid w:val="004C1310"/>
    <w:rsid w:val="004C1DE5"/>
    <w:rsid w:val="004C4329"/>
    <w:rsid w:val="004C7C93"/>
    <w:rsid w:val="004D79F7"/>
    <w:rsid w:val="004D7A0E"/>
    <w:rsid w:val="004E659C"/>
    <w:rsid w:val="004E67FF"/>
    <w:rsid w:val="004F1D01"/>
    <w:rsid w:val="004F3580"/>
    <w:rsid w:val="004F6384"/>
    <w:rsid w:val="004F664C"/>
    <w:rsid w:val="004F6AFF"/>
    <w:rsid w:val="00500EF4"/>
    <w:rsid w:val="005079C9"/>
    <w:rsid w:val="00511433"/>
    <w:rsid w:val="0051381E"/>
    <w:rsid w:val="00513D08"/>
    <w:rsid w:val="00514A1D"/>
    <w:rsid w:val="00520B2D"/>
    <w:rsid w:val="0052111A"/>
    <w:rsid w:val="0052504C"/>
    <w:rsid w:val="005274A1"/>
    <w:rsid w:val="0053555A"/>
    <w:rsid w:val="00535B56"/>
    <w:rsid w:val="0054211A"/>
    <w:rsid w:val="0054687E"/>
    <w:rsid w:val="005476E9"/>
    <w:rsid w:val="00550BDD"/>
    <w:rsid w:val="00554DE9"/>
    <w:rsid w:val="00560D59"/>
    <w:rsid w:val="005640A8"/>
    <w:rsid w:val="00564CA2"/>
    <w:rsid w:val="0056625A"/>
    <w:rsid w:val="00567D98"/>
    <w:rsid w:val="005714E0"/>
    <w:rsid w:val="00572434"/>
    <w:rsid w:val="0057292F"/>
    <w:rsid w:val="00581196"/>
    <w:rsid w:val="0058483F"/>
    <w:rsid w:val="0058559C"/>
    <w:rsid w:val="0058702F"/>
    <w:rsid w:val="00587C6A"/>
    <w:rsid w:val="005912BE"/>
    <w:rsid w:val="00592489"/>
    <w:rsid w:val="005A1AD9"/>
    <w:rsid w:val="005A284C"/>
    <w:rsid w:val="005A3E64"/>
    <w:rsid w:val="005A4397"/>
    <w:rsid w:val="005A579C"/>
    <w:rsid w:val="005A6847"/>
    <w:rsid w:val="005B5665"/>
    <w:rsid w:val="005C3BAF"/>
    <w:rsid w:val="005C64B3"/>
    <w:rsid w:val="005D158A"/>
    <w:rsid w:val="005D2A6F"/>
    <w:rsid w:val="005E2DBB"/>
    <w:rsid w:val="005E43C8"/>
    <w:rsid w:val="005E49E8"/>
    <w:rsid w:val="005E4C9D"/>
    <w:rsid w:val="005E5B20"/>
    <w:rsid w:val="005E6BDD"/>
    <w:rsid w:val="005F020B"/>
    <w:rsid w:val="005F3EC3"/>
    <w:rsid w:val="005F49CD"/>
    <w:rsid w:val="00600ADB"/>
    <w:rsid w:val="00601F5A"/>
    <w:rsid w:val="00605206"/>
    <w:rsid w:val="00610C30"/>
    <w:rsid w:val="0061329E"/>
    <w:rsid w:val="00614212"/>
    <w:rsid w:val="00616C40"/>
    <w:rsid w:val="0062077D"/>
    <w:rsid w:val="006228FE"/>
    <w:rsid w:val="0062375D"/>
    <w:rsid w:val="0062378C"/>
    <w:rsid w:val="00624B2B"/>
    <w:rsid w:val="006327B3"/>
    <w:rsid w:val="00632E55"/>
    <w:rsid w:val="00633C51"/>
    <w:rsid w:val="00633DC0"/>
    <w:rsid w:val="006412C3"/>
    <w:rsid w:val="00644267"/>
    <w:rsid w:val="00644570"/>
    <w:rsid w:val="00650C85"/>
    <w:rsid w:val="00652A1C"/>
    <w:rsid w:val="006541B4"/>
    <w:rsid w:val="0065662A"/>
    <w:rsid w:val="00656DC4"/>
    <w:rsid w:val="006626AC"/>
    <w:rsid w:val="00667679"/>
    <w:rsid w:val="006677DF"/>
    <w:rsid w:val="00671074"/>
    <w:rsid w:val="00671596"/>
    <w:rsid w:val="00681875"/>
    <w:rsid w:val="00682EFA"/>
    <w:rsid w:val="006850A8"/>
    <w:rsid w:val="00686BF5"/>
    <w:rsid w:val="006879D9"/>
    <w:rsid w:val="00692162"/>
    <w:rsid w:val="00695907"/>
    <w:rsid w:val="00696031"/>
    <w:rsid w:val="006964C4"/>
    <w:rsid w:val="006A3F6A"/>
    <w:rsid w:val="006A5A25"/>
    <w:rsid w:val="006A7AE3"/>
    <w:rsid w:val="006B687A"/>
    <w:rsid w:val="006C01D6"/>
    <w:rsid w:val="006C2899"/>
    <w:rsid w:val="006C6684"/>
    <w:rsid w:val="006D15CA"/>
    <w:rsid w:val="006D5D72"/>
    <w:rsid w:val="006E25C8"/>
    <w:rsid w:val="006E7FB7"/>
    <w:rsid w:val="006F0A4D"/>
    <w:rsid w:val="006F0BC7"/>
    <w:rsid w:val="006F1C6C"/>
    <w:rsid w:val="0070151F"/>
    <w:rsid w:val="00704409"/>
    <w:rsid w:val="00706D6D"/>
    <w:rsid w:val="0070761A"/>
    <w:rsid w:val="007115F8"/>
    <w:rsid w:val="00711790"/>
    <w:rsid w:val="00715D1B"/>
    <w:rsid w:val="007178BA"/>
    <w:rsid w:val="007208FA"/>
    <w:rsid w:val="0072718A"/>
    <w:rsid w:val="00731642"/>
    <w:rsid w:val="00734C20"/>
    <w:rsid w:val="00741759"/>
    <w:rsid w:val="0075589B"/>
    <w:rsid w:val="007562EE"/>
    <w:rsid w:val="00762A4E"/>
    <w:rsid w:val="007630E7"/>
    <w:rsid w:val="007659A6"/>
    <w:rsid w:val="007669C1"/>
    <w:rsid w:val="007806DC"/>
    <w:rsid w:val="00784EE4"/>
    <w:rsid w:val="00785B1E"/>
    <w:rsid w:val="0078647E"/>
    <w:rsid w:val="00787F81"/>
    <w:rsid w:val="007910EF"/>
    <w:rsid w:val="00794A8C"/>
    <w:rsid w:val="00794D2F"/>
    <w:rsid w:val="007A0886"/>
    <w:rsid w:val="007A1085"/>
    <w:rsid w:val="007A3875"/>
    <w:rsid w:val="007A53E6"/>
    <w:rsid w:val="007A6527"/>
    <w:rsid w:val="007B1559"/>
    <w:rsid w:val="007B2809"/>
    <w:rsid w:val="007B3B03"/>
    <w:rsid w:val="007B4BCA"/>
    <w:rsid w:val="007C0946"/>
    <w:rsid w:val="007C3BDC"/>
    <w:rsid w:val="007C6E37"/>
    <w:rsid w:val="007C78D6"/>
    <w:rsid w:val="007D3263"/>
    <w:rsid w:val="007D380E"/>
    <w:rsid w:val="007D4796"/>
    <w:rsid w:val="007D4FEC"/>
    <w:rsid w:val="007D7B90"/>
    <w:rsid w:val="007E0DDC"/>
    <w:rsid w:val="007E3A16"/>
    <w:rsid w:val="007F0035"/>
    <w:rsid w:val="007F037D"/>
    <w:rsid w:val="007F0CE2"/>
    <w:rsid w:val="007F36BD"/>
    <w:rsid w:val="007F387C"/>
    <w:rsid w:val="007F4ED4"/>
    <w:rsid w:val="007F61BF"/>
    <w:rsid w:val="00800971"/>
    <w:rsid w:val="00802880"/>
    <w:rsid w:val="00802F24"/>
    <w:rsid w:val="00804C1C"/>
    <w:rsid w:val="0081275A"/>
    <w:rsid w:val="00814A98"/>
    <w:rsid w:val="00814DBA"/>
    <w:rsid w:val="00820CBC"/>
    <w:rsid w:val="00822557"/>
    <w:rsid w:val="00822CB7"/>
    <w:rsid w:val="008234A0"/>
    <w:rsid w:val="00833569"/>
    <w:rsid w:val="00833BE7"/>
    <w:rsid w:val="00836C5E"/>
    <w:rsid w:val="00843361"/>
    <w:rsid w:val="0085038E"/>
    <w:rsid w:val="00856B22"/>
    <w:rsid w:val="0085767F"/>
    <w:rsid w:val="008617CD"/>
    <w:rsid w:val="00865087"/>
    <w:rsid w:val="008669D9"/>
    <w:rsid w:val="00870A23"/>
    <w:rsid w:val="00871623"/>
    <w:rsid w:val="0088187B"/>
    <w:rsid w:val="00881CAA"/>
    <w:rsid w:val="008850BD"/>
    <w:rsid w:val="008858BD"/>
    <w:rsid w:val="008860F1"/>
    <w:rsid w:val="00890132"/>
    <w:rsid w:val="00893380"/>
    <w:rsid w:val="008950FE"/>
    <w:rsid w:val="00895222"/>
    <w:rsid w:val="008A1DBA"/>
    <w:rsid w:val="008A4DF3"/>
    <w:rsid w:val="008A629A"/>
    <w:rsid w:val="008A6DA9"/>
    <w:rsid w:val="008A7C44"/>
    <w:rsid w:val="008B0A7F"/>
    <w:rsid w:val="008B1A64"/>
    <w:rsid w:val="008B2B42"/>
    <w:rsid w:val="008C1140"/>
    <w:rsid w:val="008C32F4"/>
    <w:rsid w:val="008C66C5"/>
    <w:rsid w:val="008D06C7"/>
    <w:rsid w:val="008D3DE7"/>
    <w:rsid w:val="008E30DB"/>
    <w:rsid w:val="008E7111"/>
    <w:rsid w:val="008F1F64"/>
    <w:rsid w:val="0090175C"/>
    <w:rsid w:val="00901C37"/>
    <w:rsid w:val="00902D28"/>
    <w:rsid w:val="00905B9F"/>
    <w:rsid w:val="00906AED"/>
    <w:rsid w:val="0091443A"/>
    <w:rsid w:val="00914FDB"/>
    <w:rsid w:val="00915D3A"/>
    <w:rsid w:val="00916B95"/>
    <w:rsid w:val="009205EE"/>
    <w:rsid w:val="0092390A"/>
    <w:rsid w:val="009324EE"/>
    <w:rsid w:val="0093493E"/>
    <w:rsid w:val="00946973"/>
    <w:rsid w:val="009476C0"/>
    <w:rsid w:val="00952621"/>
    <w:rsid w:val="00955EDA"/>
    <w:rsid w:val="009606EF"/>
    <w:rsid w:val="00961525"/>
    <w:rsid w:val="00961932"/>
    <w:rsid w:val="00961DF5"/>
    <w:rsid w:val="009713A9"/>
    <w:rsid w:val="00973AB1"/>
    <w:rsid w:val="00977D8D"/>
    <w:rsid w:val="0098067C"/>
    <w:rsid w:val="0098072C"/>
    <w:rsid w:val="00981A57"/>
    <w:rsid w:val="00982412"/>
    <w:rsid w:val="00986096"/>
    <w:rsid w:val="00994A0B"/>
    <w:rsid w:val="009974A8"/>
    <w:rsid w:val="009A054A"/>
    <w:rsid w:val="009A0957"/>
    <w:rsid w:val="009A5206"/>
    <w:rsid w:val="009A548A"/>
    <w:rsid w:val="009B2990"/>
    <w:rsid w:val="009B42B2"/>
    <w:rsid w:val="009B4FA1"/>
    <w:rsid w:val="009B5999"/>
    <w:rsid w:val="009C7652"/>
    <w:rsid w:val="009C7CC6"/>
    <w:rsid w:val="009C7F16"/>
    <w:rsid w:val="009D1BEA"/>
    <w:rsid w:val="009D1E6C"/>
    <w:rsid w:val="009D3BCD"/>
    <w:rsid w:val="009D7D91"/>
    <w:rsid w:val="009E6EB6"/>
    <w:rsid w:val="009F0034"/>
    <w:rsid w:val="009F2F3F"/>
    <w:rsid w:val="009F4403"/>
    <w:rsid w:val="009F5CEF"/>
    <w:rsid w:val="00A05AE7"/>
    <w:rsid w:val="00A12458"/>
    <w:rsid w:val="00A1373F"/>
    <w:rsid w:val="00A14A7E"/>
    <w:rsid w:val="00A21A12"/>
    <w:rsid w:val="00A4219F"/>
    <w:rsid w:val="00A437F3"/>
    <w:rsid w:val="00A43C99"/>
    <w:rsid w:val="00A46011"/>
    <w:rsid w:val="00A475F9"/>
    <w:rsid w:val="00A505B1"/>
    <w:rsid w:val="00A5136F"/>
    <w:rsid w:val="00A5301A"/>
    <w:rsid w:val="00A56577"/>
    <w:rsid w:val="00A6221A"/>
    <w:rsid w:val="00A701DF"/>
    <w:rsid w:val="00A704DA"/>
    <w:rsid w:val="00A71617"/>
    <w:rsid w:val="00A7299D"/>
    <w:rsid w:val="00A82C6A"/>
    <w:rsid w:val="00A848D7"/>
    <w:rsid w:val="00A852D1"/>
    <w:rsid w:val="00A919E8"/>
    <w:rsid w:val="00A91AE0"/>
    <w:rsid w:val="00A92681"/>
    <w:rsid w:val="00A9295F"/>
    <w:rsid w:val="00A96682"/>
    <w:rsid w:val="00A96B90"/>
    <w:rsid w:val="00AB2330"/>
    <w:rsid w:val="00AC3472"/>
    <w:rsid w:val="00AC5C53"/>
    <w:rsid w:val="00AC726E"/>
    <w:rsid w:val="00AD1B29"/>
    <w:rsid w:val="00AD44D9"/>
    <w:rsid w:val="00AD55D0"/>
    <w:rsid w:val="00AE02C6"/>
    <w:rsid w:val="00AE0F76"/>
    <w:rsid w:val="00AE6C4C"/>
    <w:rsid w:val="00AE7310"/>
    <w:rsid w:val="00AF14D7"/>
    <w:rsid w:val="00B1050E"/>
    <w:rsid w:val="00B12BE9"/>
    <w:rsid w:val="00B15082"/>
    <w:rsid w:val="00B15587"/>
    <w:rsid w:val="00B22944"/>
    <w:rsid w:val="00B2785D"/>
    <w:rsid w:val="00B3251D"/>
    <w:rsid w:val="00B37B11"/>
    <w:rsid w:val="00B37E57"/>
    <w:rsid w:val="00B415A5"/>
    <w:rsid w:val="00B43B99"/>
    <w:rsid w:val="00B462EF"/>
    <w:rsid w:val="00B476D7"/>
    <w:rsid w:val="00B5035C"/>
    <w:rsid w:val="00B5761F"/>
    <w:rsid w:val="00B601C5"/>
    <w:rsid w:val="00B64E5F"/>
    <w:rsid w:val="00B66009"/>
    <w:rsid w:val="00B67D19"/>
    <w:rsid w:val="00B72571"/>
    <w:rsid w:val="00B760C6"/>
    <w:rsid w:val="00B82DC9"/>
    <w:rsid w:val="00B83B16"/>
    <w:rsid w:val="00B85AE7"/>
    <w:rsid w:val="00B900C5"/>
    <w:rsid w:val="00BA1D82"/>
    <w:rsid w:val="00BA27AC"/>
    <w:rsid w:val="00BB2C7C"/>
    <w:rsid w:val="00BB54C7"/>
    <w:rsid w:val="00BB7C8D"/>
    <w:rsid w:val="00BC3169"/>
    <w:rsid w:val="00BC3227"/>
    <w:rsid w:val="00BC63FB"/>
    <w:rsid w:val="00BD561C"/>
    <w:rsid w:val="00BD7193"/>
    <w:rsid w:val="00BE6656"/>
    <w:rsid w:val="00BE7A73"/>
    <w:rsid w:val="00BF05C6"/>
    <w:rsid w:val="00BF1B8B"/>
    <w:rsid w:val="00BF3FF8"/>
    <w:rsid w:val="00BF6357"/>
    <w:rsid w:val="00BF7290"/>
    <w:rsid w:val="00C00CAD"/>
    <w:rsid w:val="00C06159"/>
    <w:rsid w:val="00C069CC"/>
    <w:rsid w:val="00C10067"/>
    <w:rsid w:val="00C128F8"/>
    <w:rsid w:val="00C12D77"/>
    <w:rsid w:val="00C22807"/>
    <w:rsid w:val="00C2542B"/>
    <w:rsid w:val="00C2621A"/>
    <w:rsid w:val="00C2758B"/>
    <w:rsid w:val="00C41848"/>
    <w:rsid w:val="00C42349"/>
    <w:rsid w:val="00C4258C"/>
    <w:rsid w:val="00C4414A"/>
    <w:rsid w:val="00C44307"/>
    <w:rsid w:val="00C47A07"/>
    <w:rsid w:val="00C54F28"/>
    <w:rsid w:val="00C55A1A"/>
    <w:rsid w:val="00C55EB8"/>
    <w:rsid w:val="00C575BE"/>
    <w:rsid w:val="00C57BCE"/>
    <w:rsid w:val="00C656DB"/>
    <w:rsid w:val="00C65742"/>
    <w:rsid w:val="00C6666B"/>
    <w:rsid w:val="00C677A7"/>
    <w:rsid w:val="00C677FB"/>
    <w:rsid w:val="00C67FE3"/>
    <w:rsid w:val="00C710B3"/>
    <w:rsid w:val="00C72B7E"/>
    <w:rsid w:val="00C72C87"/>
    <w:rsid w:val="00C73435"/>
    <w:rsid w:val="00C73C4C"/>
    <w:rsid w:val="00C741D1"/>
    <w:rsid w:val="00C7459A"/>
    <w:rsid w:val="00C74F52"/>
    <w:rsid w:val="00C7665A"/>
    <w:rsid w:val="00C76CE8"/>
    <w:rsid w:val="00C81C0D"/>
    <w:rsid w:val="00C82998"/>
    <w:rsid w:val="00C84466"/>
    <w:rsid w:val="00C84D60"/>
    <w:rsid w:val="00C919B8"/>
    <w:rsid w:val="00C95FF3"/>
    <w:rsid w:val="00CA34D6"/>
    <w:rsid w:val="00CA6F9C"/>
    <w:rsid w:val="00CB147B"/>
    <w:rsid w:val="00CB3673"/>
    <w:rsid w:val="00CB7A46"/>
    <w:rsid w:val="00CC47BE"/>
    <w:rsid w:val="00CC4969"/>
    <w:rsid w:val="00CD4A4D"/>
    <w:rsid w:val="00CD6D47"/>
    <w:rsid w:val="00CD7464"/>
    <w:rsid w:val="00CD77F3"/>
    <w:rsid w:val="00CE0C33"/>
    <w:rsid w:val="00CE2D57"/>
    <w:rsid w:val="00CE4478"/>
    <w:rsid w:val="00CE6BC7"/>
    <w:rsid w:val="00CF2402"/>
    <w:rsid w:val="00CF7295"/>
    <w:rsid w:val="00CF7A85"/>
    <w:rsid w:val="00D06C5A"/>
    <w:rsid w:val="00D10C06"/>
    <w:rsid w:val="00D11BF8"/>
    <w:rsid w:val="00D122E0"/>
    <w:rsid w:val="00D12E71"/>
    <w:rsid w:val="00D1519F"/>
    <w:rsid w:val="00D15DDA"/>
    <w:rsid w:val="00D16817"/>
    <w:rsid w:val="00D17D63"/>
    <w:rsid w:val="00D20596"/>
    <w:rsid w:val="00D23548"/>
    <w:rsid w:val="00D238B1"/>
    <w:rsid w:val="00D33E66"/>
    <w:rsid w:val="00D3723B"/>
    <w:rsid w:val="00D4120C"/>
    <w:rsid w:val="00D4179C"/>
    <w:rsid w:val="00D45C76"/>
    <w:rsid w:val="00D46981"/>
    <w:rsid w:val="00D47515"/>
    <w:rsid w:val="00D50788"/>
    <w:rsid w:val="00D5597C"/>
    <w:rsid w:val="00D5771D"/>
    <w:rsid w:val="00D603BC"/>
    <w:rsid w:val="00D634B6"/>
    <w:rsid w:val="00D64ABC"/>
    <w:rsid w:val="00D6751C"/>
    <w:rsid w:val="00D72A80"/>
    <w:rsid w:val="00D75DD1"/>
    <w:rsid w:val="00D7613D"/>
    <w:rsid w:val="00D77109"/>
    <w:rsid w:val="00D823AA"/>
    <w:rsid w:val="00D824B6"/>
    <w:rsid w:val="00D832BA"/>
    <w:rsid w:val="00D83C80"/>
    <w:rsid w:val="00D84E3E"/>
    <w:rsid w:val="00D85DD5"/>
    <w:rsid w:val="00D959D4"/>
    <w:rsid w:val="00D973AB"/>
    <w:rsid w:val="00DA024C"/>
    <w:rsid w:val="00DA2A81"/>
    <w:rsid w:val="00DA2E24"/>
    <w:rsid w:val="00DA39B0"/>
    <w:rsid w:val="00DA46E8"/>
    <w:rsid w:val="00DB0368"/>
    <w:rsid w:val="00DB240B"/>
    <w:rsid w:val="00DB54BF"/>
    <w:rsid w:val="00DB7BFD"/>
    <w:rsid w:val="00DC1EAD"/>
    <w:rsid w:val="00DC56C1"/>
    <w:rsid w:val="00DC701A"/>
    <w:rsid w:val="00DD2096"/>
    <w:rsid w:val="00DD2386"/>
    <w:rsid w:val="00DE1F5A"/>
    <w:rsid w:val="00DF01E5"/>
    <w:rsid w:val="00DF5D1A"/>
    <w:rsid w:val="00E018BC"/>
    <w:rsid w:val="00E0257F"/>
    <w:rsid w:val="00E06EAA"/>
    <w:rsid w:val="00E07991"/>
    <w:rsid w:val="00E120DD"/>
    <w:rsid w:val="00E12537"/>
    <w:rsid w:val="00E174F6"/>
    <w:rsid w:val="00E17E24"/>
    <w:rsid w:val="00E2685B"/>
    <w:rsid w:val="00E325D7"/>
    <w:rsid w:val="00E34C2E"/>
    <w:rsid w:val="00E3585F"/>
    <w:rsid w:val="00E40282"/>
    <w:rsid w:val="00E42913"/>
    <w:rsid w:val="00E435D3"/>
    <w:rsid w:val="00E44FB3"/>
    <w:rsid w:val="00E4768C"/>
    <w:rsid w:val="00E47EBD"/>
    <w:rsid w:val="00E516C4"/>
    <w:rsid w:val="00E54730"/>
    <w:rsid w:val="00E54BE5"/>
    <w:rsid w:val="00E54BF7"/>
    <w:rsid w:val="00E55821"/>
    <w:rsid w:val="00E55D08"/>
    <w:rsid w:val="00E63948"/>
    <w:rsid w:val="00E639BD"/>
    <w:rsid w:val="00E665CC"/>
    <w:rsid w:val="00E67551"/>
    <w:rsid w:val="00E713B0"/>
    <w:rsid w:val="00E74CCD"/>
    <w:rsid w:val="00E832ED"/>
    <w:rsid w:val="00E965C9"/>
    <w:rsid w:val="00E973EF"/>
    <w:rsid w:val="00EA64B4"/>
    <w:rsid w:val="00EA7FDF"/>
    <w:rsid w:val="00EB4948"/>
    <w:rsid w:val="00EB6D73"/>
    <w:rsid w:val="00EC3488"/>
    <w:rsid w:val="00EC5EC9"/>
    <w:rsid w:val="00EC728D"/>
    <w:rsid w:val="00ED3189"/>
    <w:rsid w:val="00ED71A5"/>
    <w:rsid w:val="00ED744C"/>
    <w:rsid w:val="00EE1DAD"/>
    <w:rsid w:val="00EE358C"/>
    <w:rsid w:val="00EF2B4B"/>
    <w:rsid w:val="00EF2C3E"/>
    <w:rsid w:val="00EF4E37"/>
    <w:rsid w:val="00EF78AB"/>
    <w:rsid w:val="00F023A5"/>
    <w:rsid w:val="00F1567E"/>
    <w:rsid w:val="00F16D50"/>
    <w:rsid w:val="00F232AB"/>
    <w:rsid w:val="00F30052"/>
    <w:rsid w:val="00F30503"/>
    <w:rsid w:val="00F36F3E"/>
    <w:rsid w:val="00F4013E"/>
    <w:rsid w:val="00F4726D"/>
    <w:rsid w:val="00F50698"/>
    <w:rsid w:val="00F5089B"/>
    <w:rsid w:val="00F629CC"/>
    <w:rsid w:val="00F63F51"/>
    <w:rsid w:val="00F67335"/>
    <w:rsid w:val="00F7074F"/>
    <w:rsid w:val="00F716E5"/>
    <w:rsid w:val="00F71E9F"/>
    <w:rsid w:val="00F77BD6"/>
    <w:rsid w:val="00F80D36"/>
    <w:rsid w:val="00F811CF"/>
    <w:rsid w:val="00F85882"/>
    <w:rsid w:val="00F875E6"/>
    <w:rsid w:val="00F92C77"/>
    <w:rsid w:val="00FA5F44"/>
    <w:rsid w:val="00FA647F"/>
    <w:rsid w:val="00FA733A"/>
    <w:rsid w:val="00FA7529"/>
    <w:rsid w:val="00FA7F01"/>
    <w:rsid w:val="00FB02FE"/>
    <w:rsid w:val="00FB1C00"/>
    <w:rsid w:val="00FB6D2B"/>
    <w:rsid w:val="00FC0D78"/>
    <w:rsid w:val="00FC11AF"/>
    <w:rsid w:val="00FC77EC"/>
    <w:rsid w:val="00FD02A3"/>
    <w:rsid w:val="00FD3E2F"/>
    <w:rsid w:val="00FD66A0"/>
    <w:rsid w:val="00FE1EF9"/>
    <w:rsid w:val="00FE4D85"/>
    <w:rsid w:val="00FE516B"/>
    <w:rsid w:val="00FE7B8B"/>
    <w:rsid w:val="00FF61EA"/>
    <w:rsid w:val="00FF76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41DEF-96AA-4A40-BE5C-07D89ED5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096"/>
  </w:style>
  <w:style w:type="paragraph" w:styleId="Heading1">
    <w:name w:val="heading 1"/>
    <w:basedOn w:val="Normal"/>
    <w:next w:val="Normal"/>
    <w:link w:val="Heading1Char"/>
    <w:uiPriority w:val="9"/>
    <w:qFormat/>
    <w:rsid w:val="00DD2096"/>
    <w:pPr>
      <w:pBdr>
        <w:top w:val="single" w:sz="24" w:space="0" w:color="000000" w:themeColor="accent1"/>
        <w:left w:val="single" w:sz="24" w:space="0" w:color="000000" w:themeColor="accent1"/>
        <w:bottom w:val="single" w:sz="24" w:space="0" w:color="000000" w:themeColor="accent1"/>
        <w:right w:val="single" w:sz="24" w:space="0" w:color="000000" w:themeColor="accent1"/>
      </w:pBdr>
      <w:shd w:val="clear" w:color="auto" w:fill="00000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D2096"/>
    <w:pPr>
      <w:pBdr>
        <w:top w:val="single" w:sz="24" w:space="0" w:color="CCCCCC" w:themeColor="accent1" w:themeTint="33"/>
        <w:left w:val="single" w:sz="24" w:space="0" w:color="CCCCCC" w:themeColor="accent1" w:themeTint="33"/>
        <w:bottom w:val="single" w:sz="24" w:space="0" w:color="CCCCCC" w:themeColor="accent1" w:themeTint="33"/>
        <w:right w:val="single" w:sz="24" w:space="0" w:color="CCCCCC" w:themeColor="accent1" w:themeTint="33"/>
      </w:pBdr>
      <w:shd w:val="clear" w:color="auto" w:fill="CCCCCC"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D2096"/>
    <w:pPr>
      <w:pBdr>
        <w:top w:val="single" w:sz="6" w:space="2" w:color="000000" w:themeColor="accent1"/>
      </w:pBdr>
      <w:spacing w:before="300" w:after="0"/>
      <w:outlineLvl w:val="2"/>
    </w:pPr>
    <w:rPr>
      <w:caps/>
      <w:color w:val="000000" w:themeColor="accent1" w:themeShade="7F"/>
      <w:spacing w:val="15"/>
    </w:rPr>
  </w:style>
  <w:style w:type="paragraph" w:styleId="Heading4">
    <w:name w:val="heading 4"/>
    <w:basedOn w:val="Normal"/>
    <w:next w:val="Normal"/>
    <w:link w:val="Heading4Char"/>
    <w:uiPriority w:val="9"/>
    <w:semiHidden/>
    <w:unhideWhenUsed/>
    <w:qFormat/>
    <w:rsid w:val="00DD2096"/>
    <w:pPr>
      <w:pBdr>
        <w:top w:val="dotted" w:sz="6" w:space="2" w:color="000000" w:themeColor="accent1"/>
      </w:pBdr>
      <w:spacing w:before="200" w:after="0"/>
      <w:outlineLvl w:val="3"/>
    </w:pPr>
    <w:rPr>
      <w:caps/>
      <w:color w:val="000000" w:themeColor="accent1" w:themeShade="BF"/>
      <w:spacing w:val="10"/>
    </w:rPr>
  </w:style>
  <w:style w:type="paragraph" w:styleId="Heading5">
    <w:name w:val="heading 5"/>
    <w:basedOn w:val="Normal"/>
    <w:next w:val="Normal"/>
    <w:link w:val="Heading5Char"/>
    <w:uiPriority w:val="9"/>
    <w:semiHidden/>
    <w:unhideWhenUsed/>
    <w:qFormat/>
    <w:rsid w:val="00DD2096"/>
    <w:pPr>
      <w:pBdr>
        <w:bottom w:val="single" w:sz="6" w:space="1" w:color="000000" w:themeColor="accent1"/>
      </w:pBdr>
      <w:spacing w:before="200" w:after="0"/>
      <w:outlineLvl w:val="4"/>
    </w:pPr>
    <w:rPr>
      <w:caps/>
      <w:color w:val="000000" w:themeColor="accent1" w:themeShade="BF"/>
      <w:spacing w:val="10"/>
    </w:rPr>
  </w:style>
  <w:style w:type="paragraph" w:styleId="Heading6">
    <w:name w:val="heading 6"/>
    <w:basedOn w:val="Normal"/>
    <w:next w:val="Normal"/>
    <w:link w:val="Heading6Char"/>
    <w:uiPriority w:val="9"/>
    <w:semiHidden/>
    <w:unhideWhenUsed/>
    <w:qFormat/>
    <w:rsid w:val="00DD2096"/>
    <w:pPr>
      <w:pBdr>
        <w:bottom w:val="dotted" w:sz="6" w:space="1" w:color="000000" w:themeColor="accent1"/>
      </w:pBdr>
      <w:spacing w:before="200" w:after="0"/>
      <w:outlineLvl w:val="5"/>
    </w:pPr>
    <w:rPr>
      <w:caps/>
      <w:color w:val="000000" w:themeColor="accent1" w:themeShade="BF"/>
      <w:spacing w:val="10"/>
    </w:rPr>
  </w:style>
  <w:style w:type="paragraph" w:styleId="Heading7">
    <w:name w:val="heading 7"/>
    <w:basedOn w:val="Normal"/>
    <w:next w:val="Normal"/>
    <w:link w:val="Heading7Char"/>
    <w:uiPriority w:val="9"/>
    <w:semiHidden/>
    <w:unhideWhenUsed/>
    <w:qFormat/>
    <w:rsid w:val="00DD2096"/>
    <w:pPr>
      <w:spacing w:before="200" w:after="0"/>
      <w:outlineLvl w:val="6"/>
    </w:pPr>
    <w:rPr>
      <w:caps/>
      <w:color w:val="000000" w:themeColor="accent1" w:themeShade="BF"/>
      <w:spacing w:val="10"/>
    </w:rPr>
  </w:style>
  <w:style w:type="paragraph" w:styleId="Heading8">
    <w:name w:val="heading 8"/>
    <w:basedOn w:val="Normal"/>
    <w:next w:val="Normal"/>
    <w:link w:val="Heading8Char"/>
    <w:uiPriority w:val="9"/>
    <w:semiHidden/>
    <w:unhideWhenUsed/>
    <w:qFormat/>
    <w:rsid w:val="00DD209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D209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096"/>
    <w:rPr>
      <w:caps/>
      <w:color w:val="FFFFFF" w:themeColor="background1"/>
      <w:spacing w:val="15"/>
      <w:sz w:val="22"/>
      <w:szCs w:val="22"/>
      <w:shd w:val="clear" w:color="auto" w:fill="000000" w:themeFill="accent1"/>
    </w:rPr>
  </w:style>
  <w:style w:type="character" w:customStyle="1" w:styleId="Heading2Char">
    <w:name w:val="Heading 2 Char"/>
    <w:basedOn w:val="DefaultParagraphFont"/>
    <w:link w:val="Heading2"/>
    <w:uiPriority w:val="9"/>
    <w:semiHidden/>
    <w:rsid w:val="00DD2096"/>
    <w:rPr>
      <w:caps/>
      <w:spacing w:val="15"/>
      <w:shd w:val="clear" w:color="auto" w:fill="CCCCCC" w:themeFill="accent1" w:themeFillTint="33"/>
    </w:rPr>
  </w:style>
  <w:style w:type="character" w:customStyle="1" w:styleId="Heading3Char">
    <w:name w:val="Heading 3 Char"/>
    <w:basedOn w:val="DefaultParagraphFont"/>
    <w:link w:val="Heading3"/>
    <w:uiPriority w:val="9"/>
    <w:semiHidden/>
    <w:rsid w:val="00DD2096"/>
    <w:rPr>
      <w:caps/>
      <w:color w:val="000000" w:themeColor="accent1" w:themeShade="7F"/>
      <w:spacing w:val="15"/>
    </w:rPr>
  </w:style>
  <w:style w:type="character" w:customStyle="1" w:styleId="Heading4Char">
    <w:name w:val="Heading 4 Char"/>
    <w:basedOn w:val="DefaultParagraphFont"/>
    <w:link w:val="Heading4"/>
    <w:uiPriority w:val="9"/>
    <w:semiHidden/>
    <w:rsid w:val="00DD2096"/>
    <w:rPr>
      <w:caps/>
      <w:color w:val="000000" w:themeColor="accent1" w:themeShade="BF"/>
      <w:spacing w:val="10"/>
    </w:rPr>
  </w:style>
  <w:style w:type="character" w:customStyle="1" w:styleId="Heading5Char">
    <w:name w:val="Heading 5 Char"/>
    <w:basedOn w:val="DefaultParagraphFont"/>
    <w:link w:val="Heading5"/>
    <w:uiPriority w:val="9"/>
    <w:semiHidden/>
    <w:rsid w:val="00DD2096"/>
    <w:rPr>
      <w:caps/>
      <w:color w:val="000000" w:themeColor="accent1" w:themeShade="BF"/>
      <w:spacing w:val="10"/>
    </w:rPr>
  </w:style>
  <w:style w:type="character" w:customStyle="1" w:styleId="Heading6Char">
    <w:name w:val="Heading 6 Char"/>
    <w:basedOn w:val="DefaultParagraphFont"/>
    <w:link w:val="Heading6"/>
    <w:uiPriority w:val="9"/>
    <w:semiHidden/>
    <w:rsid w:val="00DD2096"/>
    <w:rPr>
      <w:caps/>
      <w:color w:val="000000" w:themeColor="accent1" w:themeShade="BF"/>
      <w:spacing w:val="10"/>
    </w:rPr>
  </w:style>
  <w:style w:type="character" w:customStyle="1" w:styleId="Heading7Char">
    <w:name w:val="Heading 7 Char"/>
    <w:basedOn w:val="DefaultParagraphFont"/>
    <w:link w:val="Heading7"/>
    <w:uiPriority w:val="9"/>
    <w:semiHidden/>
    <w:rsid w:val="00DD2096"/>
    <w:rPr>
      <w:caps/>
      <w:color w:val="000000" w:themeColor="accent1" w:themeShade="BF"/>
      <w:spacing w:val="10"/>
    </w:rPr>
  </w:style>
  <w:style w:type="character" w:customStyle="1" w:styleId="Heading8Char">
    <w:name w:val="Heading 8 Char"/>
    <w:basedOn w:val="DefaultParagraphFont"/>
    <w:link w:val="Heading8"/>
    <w:uiPriority w:val="9"/>
    <w:semiHidden/>
    <w:rsid w:val="00DD2096"/>
    <w:rPr>
      <w:caps/>
      <w:spacing w:val="10"/>
      <w:sz w:val="18"/>
      <w:szCs w:val="18"/>
    </w:rPr>
  </w:style>
  <w:style w:type="character" w:customStyle="1" w:styleId="Heading9Char">
    <w:name w:val="Heading 9 Char"/>
    <w:basedOn w:val="DefaultParagraphFont"/>
    <w:link w:val="Heading9"/>
    <w:uiPriority w:val="9"/>
    <w:semiHidden/>
    <w:rsid w:val="00DD2096"/>
    <w:rPr>
      <w:i/>
      <w:iCs/>
      <w:caps/>
      <w:spacing w:val="10"/>
      <w:sz w:val="18"/>
      <w:szCs w:val="18"/>
    </w:rPr>
  </w:style>
  <w:style w:type="paragraph" w:styleId="Caption">
    <w:name w:val="caption"/>
    <w:basedOn w:val="Normal"/>
    <w:next w:val="Normal"/>
    <w:uiPriority w:val="35"/>
    <w:semiHidden/>
    <w:unhideWhenUsed/>
    <w:qFormat/>
    <w:rsid w:val="00DD2096"/>
    <w:rPr>
      <w:b/>
      <w:bCs/>
      <w:color w:val="000000" w:themeColor="accent1" w:themeShade="BF"/>
      <w:sz w:val="16"/>
      <w:szCs w:val="16"/>
    </w:rPr>
  </w:style>
  <w:style w:type="paragraph" w:styleId="Title">
    <w:name w:val="Title"/>
    <w:basedOn w:val="Normal"/>
    <w:next w:val="Normal"/>
    <w:link w:val="TitleChar"/>
    <w:uiPriority w:val="10"/>
    <w:qFormat/>
    <w:rsid w:val="00DD2096"/>
    <w:pPr>
      <w:spacing w:before="0" w:after="0"/>
    </w:pPr>
    <w:rPr>
      <w:rFonts w:asciiTheme="majorHAnsi" w:eastAsiaTheme="majorEastAsia" w:hAnsiTheme="majorHAnsi" w:cstheme="majorBidi"/>
      <w:caps/>
      <w:color w:val="000000" w:themeColor="accent1"/>
      <w:spacing w:val="10"/>
      <w:sz w:val="52"/>
      <w:szCs w:val="52"/>
    </w:rPr>
  </w:style>
  <w:style w:type="character" w:customStyle="1" w:styleId="TitleChar">
    <w:name w:val="Title Char"/>
    <w:basedOn w:val="DefaultParagraphFont"/>
    <w:link w:val="Title"/>
    <w:uiPriority w:val="10"/>
    <w:rsid w:val="00DD2096"/>
    <w:rPr>
      <w:rFonts w:asciiTheme="majorHAnsi" w:eastAsiaTheme="majorEastAsia" w:hAnsiTheme="majorHAnsi" w:cstheme="majorBidi"/>
      <w:caps/>
      <w:color w:val="000000" w:themeColor="accent1"/>
      <w:spacing w:val="10"/>
      <w:sz w:val="52"/>
      <w:szCs w:val="52"/>
    </w:rPr>
  </w:style>
  <w:style w:type="paragraph" w:styleId="Subtitle">
    <w:name w:val="Subtitle"/>
    <w:basedOn w:val="Normal"/>
    <w:next w:val="Normal"/>
    <w:link w:val="SubtitleChar"/>
    <w:uiPriority w:val="11"/>
    <w:qFormat/>
    <w:rsid w:val="00DD2096"/>
    <w:pPr>
      <w:spacing w:before="0" w:after="500" w:line="240" w:lineRule="auto"/>
    </w:pPr>
    <w:rPr>
      <w:caps/>
      <w:color w:val="887C5D" w:themeColor="text1" w:themeTint="A6"/>
      <w:spacing w:val="10"/>
      <w:sz w:val="21"/>
      <w:szCs w:val="21"/>
    </w:rPr>
  </w:style>
  <w:style w:type="character" w:customStyle="1" w:styleId="SubtitleChar">
    <w:name w:val="Subtitle Char"/>
    <w:basedOn w:val="DefaultParagraphFont"/>
    <w:link w:val="Subtitle"/>
    <w:uiPriority w:val="11"/>
    <w:rsid w:val="00DD2096"/>
    <w:rPr>
      <w:caps/>
      <w:color w:val="887C5D" w:themeColor="text1" w:themeTint="A6"/>
      <w:spacing w:val="10"/>
      <w:sz w:val="21"/>
      <w:szCs w:val="21"/>
    </w:rPr>
  </w:style>
  <w:style w:type="character" w:styleId="Strong">
    <w:name w:val="Strong"/>
    <w:uiPriority w:val="22"/>
    <w:qFormat/>
    <w:rsid w:val="00DD2096"/>
    <w:rPr>
      <w:b/>
      <w:bCs/>
    </w:rPr>
  </w:style>
  <w:style w:type="character" w:styleId="Emphasis">
    <w:name w:val="Emphasis"/>
    <w:uiPriority w:val="20"/>
    <w:qFormat/>
    <w:rsid w:val="00DD2096"/>
    <w:rPr>
      <w:caps/>
      <w:color w:val="000000" w:themeColor="accent1" w:themeShade="7F"/>
      <w:spacing w:val="5"/>
    </w:rPr>
  </w:style>
  <w:style w:type="paragraph" w:styleId="NoSpacing">
    <w:name w:val="No Spacing"/>
    <w:uiPriority w:val="1"/>
    <w:qFormat/>
    <w:rsid w:val="00DD2096"/>
    <w:pPr>
      <w:spacing w:after="0" w:line="240" w:lineRule="auto"/>
    </w:pPr>
  </w:style>
  <w:style w:type="paragraph" w:styleId="Quote">
    <w:name w:val="Quote"/>
    <w:basedOn w:val="Normal"/>
    <w:next w:val="Normal"/>
    <w:link w:val="QuoteChar"/>
    <w:uiPriority w:val="29"/>
    <w:qFormat/>
    <w:rsid w:val="00DD2096"/>
    <w:rPr>
      <w:i/>
      <w:iCs/>
      <w:sz w:val="24"/>
      <w:szCs w:val="24"/>
    </w:rPr>
  </w:style>
  <w:style w:type="character" w:customStyle="1" w:styleId="QuoteChar">
    <w:name w:val="Quote Char"/>
    <w:basedOn w:val="DefaultParagraphFont"/>
    <w:link w:val="Quote"/>
    <w:uiPriority w:val="29"/>
    <w:rsid w:val="00DD2096"/>
    <w:rPr>
      <w:i/>
      <w:iCs/>
      <w:sz w:val="24"/>
      <w:szCs w:val="24"/>
    </w:rPr>
  </w:style>
  <w:style w:type="paragraph" w:styleId="IntenseQuote">
    <w:name w:val="Intense Quote"/>
    <w:basedOn w:val="Normal"/>
    <w:next w:val="Normal"/>
    <w:link w:val="IntenseQuoteChar"/>
    <w:uiPriority w:val="30"/>
    <w:qFormat/>
    <w:rsid w:val="00DD2096"/>
    <w:pPr>
      <w:spacing w:before="240" w:after="240" w:line="240" w:lineRule="auto"/>
      <w:ind w:left="1080" w:right="1080"/>
      <w:jc w:val="center"/>
    </w:pPr>
    <w:rPr>
      <w:color w:val="000000" w:themeColor="accent1"/>
      <w:sz w:val="24"/>
      <w:szCs w:val="24"/>
    </w:rPr>
  </w:style>
  <w:style w:type="character" w:customStyle="1" w:styleId="IntenseQuoteChar">
    <w:name w:val="Intense Quote Char"/>
    <w:basedOn w:val="DefaultParagraphFont"/>
    <w:link w:val="IntenseQuote"/>
    <w:uiPriority w:val="30"/>
    <w:rsid w:val="00DD2096"/>
    <w:rPr>
      <w:color w:val="000000" w:themeColor="accent1"/>
      <w:sz w:val="24"/>
      <w:szCs w:val="24"/>
    </w:rPr>
  </w:style>
  <w:style w:type="character" w:styleId="SubtleEmphasis">
    <w:name w:val="Subtle Emphasis"/>
    <w:uiPriority w:val="19"/>
    <w:qFormat/>
    <w:rsid w:val="00DD2096"/>
    <w:rPr>
      <w:i/>
      <w:iCs/>
      <w:color w:val="000000" w:themeColor="accent1" w:themeShade="7F"/>
    </w:rPr>
  </w:style>
  <w:style w:type="character" w:styleId="IntenseEmphasis">
    <w:name w:val="Intense Emphasis"/>
    <w:uiPriority w:val="21"/>
    <w:qFormat/>
    <w:rsid w:val="00DD2096"/>
    <w:rPr>
      <w:b/>
      <w:bCs/>
      <w:caps/>
      <w:color w:val="000000" w:themeColor="accent1" w:themeShade="7F"/>
      <w:spacing w:val="10"/>
    </w:rPr>
  </w:style>
  <w:style w:type="character" w:styleId="SubtleReference">
    <w:name w:val="Subtle Reference"/>
    <w:uiPriority w:val="31"/>
    <w:qFormat/>
    <w:rsid w:val="00DD2096"/>
    <w:rPr>
      <w:b/>
      <w:bCs/>
      <w:color w:val="000000" w:themeColor="accent1"/>
    </w:rPr>
  </w:style>
  <w:style w:type="character" w:styleId="IntenseReference">
    <w:name w:val="Intense Reference"/>
    <w:uiPriority w:val="32"/>
    <w:qFormat/>
    <w:rsid w:val="00DD2096"/>
    <w:rPr>
      <w:b/>
      <w:bCs/>
      <w:i/>
      <w:iCs/>
      <w:caps/>
      <w:color w:val="000000" w:themeColor="accent1"/>
    </w:rPr>
  </w:style>
  <w:style w:type="character" w:styleId="BookTitle">
    <w:name w:val="Book Title"/>
    <w:uiPriority w:val="33"/>
    <w:qFormat/>
    <w:rsid w:val="00DD2096"/>
    <w:rPr>
      <w:b/>
      <w:bCs/>
      <w:i/>
      <w:iCs/>
      <w:spacing w:val="0"/>
    </w:rPr>
  </w:style>
  <w:style w:type="paragraph" w:styleId="TOCHeading">
    <w:name w:val="TOC Heading"/>
    <w:basedOn w:val="Heading1"/>
    <w:next w:val="Normal"/>
    <w:uiPriority w:val="39"/>
    <w:semiHidden/>
    <w:unhideWhenUsed/>
    <w:qFormat/>
    <w:rsid w:val="00DD209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ustom 46">
      <a:dk1>
        <a:srgbClr val="2F2B20"/>
      </a:dk1>
      <a:lt1>
        <a:srgbClr val="FFFFFF"/>
      </a:lt1>
      <a:dk2>
        <a:srgbClr val="2F2B20"/>
      </a:dk2>
      <a:lt2>
        <a:srgbClr val="FFFFFF"/>
      </a:lt2>
      <a:accent1>
        <a:srgbClr val="000000"/>
      </a:accent1>
      <a:accent2>
        <a:srgbClr val="969696"/>
      </a:accent2>
      <a:accent3>
        <a:srgbClr val="4D4D4D"/>
      </a:accent3>
      <a:accent4>
        <a:srgbClr val="DDDDDD"/>
      </a:accent4>
      <a:accent5>
        <a:srgbClr val="B2B2B2"/>
      </a:accent5>
      <a:accent6>
        <a:srgbClr val="808080"/>
      </a:accent6>
      <a:hlink>
        <a:srgbClr val="DDDDDD"/>
      </a:hlink>
      <a:folHlink>
        <a:srgbClr val="4D4D4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2</Pages>
  <Words>588</Words>
  <Characters>3239</Characters>
  <Application>Microsoft Office Word</Application>
  <DocSecurity>0</DocSecurity>
  <Lines>26</Lines>
  <Paragraphs>7</Paragraphs>
  <ScaleCrop>false</ScaleCrop>
  <Company>Microsoft</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dc:creator>
  <cp:keywords/>
  <dc:description/>
  <cp:lastModifiedBy>Marit</cp:lastModifiedBy>
  <cp:revision>2</cp:revision>
  <dcterms:created xsi:type="dcterms:W3CDTF">2016-01-23T12:41:00Z</dcterms:created>
  <dcterms:modified xsi:type="dcterms:W3CDTF">2016-01-23T22:11:00Z</dcterms:modified>
</cp:coreProperties>
</file>