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D1" w:rsidRDefault="00D96AE0" w:rsidP="00D96AE0">
      <w:pPr>
        <w:pStyle w:val="Titel"/>
      </w:pPr>
      <w:r>
        <w:t>Scheikunde vrijstelling H3 §1t/m 4</w:t>
      </w:r>
    </w:p>
    <w:p w:rsidR="00D96AE0" w:rsidRDefault="00D96AE0" w:rsidP="00D96AE0">
      <w:pPr>
        <w:sectPr w:rsidR="00D96AE0">
          <w:headerReference w:type="default" r:id="rId8"/>
          <w:pgSz w:w="11906" w:h="16838"/>
          <w:pgMar w:top="1417" w:right="1417" w:bottom="1417" w:left="1417" w:header="708" w:footer="708" w:gutter="0"/>
          <w:cols w:space="708"/>
          <w:docGrid w:linePitch="360"/>
        </w:sectPr>
      </w:pPr>
    </w:p>
    <w:p w:rsidR="00D96AE0" w:rsidRDefault="00D96AE0" w:rsidP="00D96AE0">
      <w:pPr>
        <w:pStyle w:val="Kop1"/>
      </w:pPr>
      <w:r>
        <w:lastRenderedPageBreak/>
        <w:t>§1 Kristalvormen</w:t>
      </w:r>
    </w:p>
    <w:p w:rsidR="00782CE4" w:rsidRDefault="00782CE4" w:rsidP="00782CE4">
      <w:r>
        <w:t>De aard en de vorm van de bouwstenen is verantwoordelijk voor de vorm van het kristal.</w:t>
      </w:r>
      <w:r>
        <w:rPr>
          <w:noProof/>
          <w:lang w:eastAsia="nl-NL"/>
        </w:rPr>
        <w:drawing>
          <wp:inline distT="0" distB="0" distL="0" distR="0">
            <wp:extent cx="3099020" cy="1311966"/>
            <wp:effectExtent l="0" t="0" r="635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alvorming H3§1.jpg"/>
                    <pic:cNvPicPr/>
                  </pic:nvPicPr>
                  <pic:blipFill>
                    <a:blip r:embed="rId9">
                      <a:extLst>
                        <a:ext uri="{28A0092B-C50C-407E-A947-70E740481C1C}">
                          <a14:useLocalDpi xmlns:a14="http://schemas.microsoft.com/office/drawing/2010/main" val="0"/>
                        </a:ext>
                      </a:extLst>
                    </a:blip>
                    <a:stretch>
                      <a:fillRect/>
                    </a:stretch>
                  </pic:blipFill>
                  <pic:spPr>
                    <a:xfrm>
                      <a:off x="0" y="0"/>
                      <a:ext cx="3097530" cy="1311335"/>
                    </a:xfrm>
                    <a:prstGeom prst="rect">
                      <a:avLst/>
                    </a:prstGeom>
                  </pic:spPr>
                </pic:pic>
              </a:graphicData>
            </a:graphic>
          </wp:inline>
        </w:drawing>
      </w:r>
    </w:p>
    <w:p w:rsidR="00B641E0" w:rsidRDefault="00B641E0" w:rsidP="00B641E0">
      <w:pPr>
        <w:pStyle w:val="Kop1"/>
      </w:pPr>
      <w:r>
        <w:t>§2 Elektrisch geleidingsvermogen</w:t>
      </w:r>
    </w:p>
    <w:p w:rsidR="00B641E0" w:rsidRDefault="00B641E0" w:rsidP="00B641E0">
      <w:r>
        <w:t>Op basis van geleidingsvermogen onderscheiden we drie groepen stoffen:</w:t>
      </w:r>
    </w:p>
    <w:p w:rsidR="00B641E0" w:rsidRDefault="00B641E0" w:rsidP="00B641E0">
      <w:pPr>
        <w:pStyle w:val="Lijstalinea"/>
        <w:numPr>
          <w:ilvl w:val="0"/>
          <w:numId w:val="4"/>
        </w:numPr>
      </w:pPr>
      <w:r w:rsidRPr="00B641E0">
        <w:rPr>
          <w:b/>
        </w:rPr>
        <w:t>Moleculaire stoffen</w:t>
      </w:r>
      <w:r>
        <w:t xml:space="preserve"> (geleiden nooit stroom. Molecuul bestaan alleen uit niet-metalen. Ongeladen deeltjes)</w:t>
      </w:r>
    </w:p>
    <w:p w:rsidR="00B641E0" w:rsidRDefault="00B641E0" w:rsidP="00B641E0">
      <w:pPr>
        <w:pStyle w:val="Lijstalinea"/>
        <w:numPr>
          <w:ilvl w:val="0"/>
          <w:numId w:val="4"/>
        </w:numPr>
      </w:pPr>
      <w:r w:rsidRPr="00B641E0">
        <w:rPr>
          <w:b/>
        </w:rPr>
        <w:t>Zouten</w:t>
      </w:r>
      <w:r>
        <w:t xml:space="preserve"> (geleiden alleen in vloeibare fase. Geladen deeltjes die niet kunnen bewegen tijdens vaste fase, wel in vloeibare)</w:t>
      </w:r>
    </w:p>
    <w:p w:rsidR="00B641E0" w:rsidRDefault="00B641E0" w:rsidP="00B641E0">
      <w:pPr>
        <w:pStyle w:val="Lijstalinea"/>
        <w:numPr>
          <w:ilvl w:val="0"/>
          <w:numId w:val="4"/>
        </w:numPr>
      </w:pPr>
      <w:r w:rsidRPr="00B641E0">
        <w:rPr>
          <w:b/>
        </w:rPr>
        <w:t>Metalen</w:t>
      </w:r>
      <w:r>
        <w:t xml:space="preserve"> (Geleiden in cast en vloeibare fase. In bei</w:t>
      </w:r>
      <w:r w:rsidR="00BD3E2E">
        <w:t>de fasen bewegende geladen deelt</w:t>
      </w:r>
      <w:r>
        <w:t>jes)</w:t>
      </w:r>
    </w:p>
    <w:p w:rsidR="00B641E0" w:rsidRDefault="00BD3E2E" w:rsidP="00B641E0">
      <w:r>
        <w:rPr>
          <w:noProof/>
          <w:lang w:eastAsia="nl-NL"/>
        </w:rPr>
        <w:drawing>
          <wp:anchor distT="0" distB="0" distL="114300" distR="114300" simplePos="0" relativeHeight="251659264" behindDoc="1" locked="0" layoutInCell="1" allowOverlap="1" wp14:anchorId="4555EB90" wp14:editId="0C3AC909">
            <wp:simplePos x="0" y="0"/>
            <wp:positionH relativeFrom="column">
              <wp:posOffset>1621155</wp:posOffset>
            </wp:positionH>
            <wp:positionV relativeFrom="paragraph">
              <wp:posOffset>583565</wp:posOffset>
            </wp:positionV>
            <wp:extent cx="1708785" cy="1500505"/>
            <wp:effectExtent l="0" t="0" r="5715" b="4445"/>
            <wp:wrapThrough wrapText="bothSides">
              <wp:wrapPolygon edited="0">
                <wp:start x="0" y="0"/>
                <wp:lineTo x="0" y="21390"/>
                <wp:lineTo x="21431" y="21390"/>
                <wp:lineTo x="2143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enrooster H3§2.jpg"/>
                    <pic:cNvPicPr/>
                  </pic:nvPicPr>
                  <pic:blipFill>
                    <a:blip r:embed="rId10">
                      <a:extLst>
                        <a:ext uri="{28A0092B-C50C-407E-A947-70E740481C1C}">
                          <a14:useLocalDpi xmlns:a14="http://schemas.microsoft.com/office/drawing/2010/main" val="0"/>
                        </a:ext>
                      </a:extLst>
                    </a:blip>
                    <a:stretch>
                      <a:fillRect/>
                    </a:stretch>
                  </pic:blipFill>
                  <pic:spPr>
                    <a:xfrm>
                      <a:off x="0" y="0"/>
                      <a:ext cx="1708785" cy="150050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6C33435F" wp14:editId="05AC7D77">
            <wp:simplePos x="0" y="0"/>
            <wp:positionH relativeFrom="column">
              <wp:posOffset>-200660</wp:posOffset>
            </wp:positionH>
            <wp:positionV relativeFrom="paragraph">
              <wp:posOffset>582930</wp:posOffset>
            </wp:positionV>
            <wp:extent cx="1812290" cy="1424305"/>
            <wp:effectExtent l="0" t="0" r="0" b="4445"/>
            <wp:wrapThrough wrapText="bothSides">
              <wp:wrapPolygon edited="0">
                <wp:start x="0" y="0"/>
                <wp:lineTo x="0" y="21379"/>
                <wp:lineTo x="21343" y="21379"/>
                <wp:lineTo x="2134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ocuulrooster H3§2.jpg"/>
                    <pic:cNvPicPr/>
                  </pic:nvPicPr>
                  <pic:blipFill>
                    <a:blip r:embed="rId11">
                      <a:extLst>
                        <a:ext uri="{28A0092B-C50C-407E-A947-70E740481C1C}">
                          <a14:useLocalDpi xmlns:a14="http://schemas.microsoft.com/office/drawing/2010/main" val="0"/>
                        </a:ext>
                      </a:extLst>
                    </a:blip>
                    <a:stretch>
                      <a:fillRect/>
                    </a:stretch>
                  </pic:blipFill>
                  <pic:spPr>
                    <a:xfrm>
                      <a:off x="0" y="0"/>
                      <a:ext cx="1812290" cy="1424305"/>
                    </a:xfrm>
                    <a:prstGeom prst="rect">
                      <a:avLst/>
                    </a:prstGeom>
                  </pic:spPr>
                </pic:pic>
              </a:graphicData>
            </a:graphic>
            <wp14:sizeRelH relativeFrom="page">
              <wp14:pctWidth>0</wp14:pctWidth>
            </wp14:sizeRelH>
            <wp14:sizeRelV relativeFrom="page">
              <wp14:pctHeight>0</wp14:pctHeight>
            </wp14:sizeRelV>
          </wp:anchor>
        </w:drawing>
      </w:r>
      <w:r w:rsidR="00B641E0">
        <w:t xml:space="preserve">In de vaste fase (s) zijn de bouwstenen van de stoffen gerangschikt in een vast patroon: een </w:t>
      </w:r>
      <w:r w:rsidR="00B641E0" w:rsidRPr="00B641E0">
        <w:rPr>
          <w:b/>
        </w:rPr>
        <w:t>molecuulrooster</w:t>
      </w:r>
      <w:r w:rsidR="00B641E0">
        <w:t xml:space="preserve">, </w:t>
      </w:r>
      <w:r w:rsidR="00B641E0" w:rsidRPr="00B641E0">
        <w:rPr>
          <w:b/>
        </w:rPr>
        <w:t>ionenrooster</w:t>
      </w:r>
      <w:r w:rsidR="00B641E0">
        <w:t xml:space="preserve"> of een </w:t>
      </w:r>
      <w:r w:rsidR="00B641E0" w:rsidRPr="00B641E0">
        <w:rPr>
          <w:b/>
        </w:rPr>
        <w:t>metaalrooster</w:t>
      </w:r>
      <w:r w:rsidR="00B641E0">
        <w:t>.</w:t>
      </w:r>
    </w:p>
    <w:p w:rsidR="002B262C" w:rsidRDefault="0004450E" w:rsidP="00B641E0">
      <w:r>
        <w:rPr>
          <w:noProof/>
          <w:lang w:eastAsia="nl-NL"/>
        </w:rPr>
        <w:drawing>
          <wp:anchor distT="0" distB="0" distL="114300" distR="114300" simplePos="0" relativeHeight="251660288" behindDoc="1" locked="0" layoutInCell="1" allowOverlap="1" wp14:anchorId="0B75F982" wp14:editId="47F19AA3">
            <wp:simplePos x="0" y="0"/>
            <wp:positionH relativeFrom="column">
              <wp:posOffset>-93345</wp:posOffset>
            </wp:positionH>
            <wp:positionV relativeFrom="paragraph">
              <wp:posOffset>17145</wp:posOffset>
            </wp:positionV>
            <wp:extent cx="1494790" cy="1280160"/>
            <wp:effectExtent l="0" t="0" r="0" b="0"/>
            <wp:wrapThrough wrapText="bothSides">
              <wp:wrapPolygon edited="0">
                <wp:start x="0" y="0"/>
                <wp:lineTo x="0" y="21214"/>
                <wp:lineTo x="21196" y="21214"/>
                <wp:lineTo x="2119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alrooster H3§2.jpg"/>
                    <pic:cNvPicPr/>
                  </pic:nvPicPr>
                  <pic:blipFill>
                    <a:blip r:embed="rId12">
                      <a:extLst>
                        <a:ext uri="{28A0092B-C50C-407E-A947-70E740481C1C}">
                          <a14:useLocalDpi xmlns:a14="http://schemas.microsoft.com/office/drawing/2010/main" val="0"/>
                        </a:ext>
                      </a:extLst>
                    </a:blip>
                    <a:stretch>
                      <a:fillRect/>
                    </a:stretch>
                  </pic:blipFill>
                  <pic:spPr>
                    <a:xfrm>
                      <a:off x="0" y="0"/>
                      <a:ext cx="1494790" cy="1280160"/>
                    </a:xfrm>
                    <a:prstGeom prst="rect">
                      <a:avLst/>
                    </a:prstGeom>
                  </pic:spPr>
                </pic:pic>
              </a:graphicData>
            </a:graphic>
            <wp14:sizeRelH relativeFrom="page">
              <wp14:pctWidth>0</wp14:pctWidth>
            </wp14:sizeRelH>
            <wp14:sizeRelV relativeFrom="page">
              <wp14:pctHeight>0</wp14:pctHeight>
            </wp14:sizeRelV>
          </wp:anchor>
        </w:drawing>
      </w:r>
      <w:r w:rsidR="002B262C">
        <w:t xml:space="preserve">Een metaal kun je buigen zonder dat het breekt. Zout niet. Dit komt door verschil tussen metaal en ionenrooster. Door een roosterfout aan te brengen, </w:t>
      </w:r>
      <w:r w:rsidR="002B262C">
        <w:lastRenderedPageBreak/>
        <w:t xml:space="preserve">kun je de eigenschappen van een metaal veranderen. Zo kun je bij een metaalrooster bijvoorbeeld een atoom van een ander metaal inbouwen. Er ontstaat dan een </w:t>
      </w:r>
      <w:r w:rsidR="002B262C" w:rsidRPr="002B262C">
        <w:rPr>
          <w:i/>
        </w:rPr>
        <w:t>legering</w:t>
      </w:r>
      <w:r w:rsidR="002B262C">
        <w:t xml:space="preserve"> of een </w:t>
      </w:r>
      <w:r w:rsidR="002B262C" w:rsidRPr="002B262C">
        <w:rPr>
          <w:i/>
        </w:rPr>
        <w:t>alliage</w:t>
      </w:r>
      <w:r w:rsidR="002B262C">
        <w:t xml:space="preserve">. Je kunt ook niet-metalen in bouwen. IJzer bijvoorbeeld kun je harder maken door er koolstof aan toe te voegen. De koolstofatomen vormen een groter obstakel. Hierdoor kunnen die ijzeratomen minder gemakkelijk verschuiven en is het ijzer minder buigbaar. Als </w:t>
      </w:r>
      <w:r w:rsidR="00C851B8">
        <w:t xml:space="preserve">het percentage koolstof laag is, spreek je van </w:t>
      </w:r>
      <w:r w:rsidR="00C851B8" w:rsidRPr="00C851B8">
        <w:rPr>
          <w:i/>
        </w:rPr>
        <w:t>staal</w:t>
      </w:r>
      <w:r w:rsidR="00C851B8">
        <w:t xml:space="preserve">. Dat is veel harder, maar niet breekbaar. Is het percentage hoog spreek je van </w:t>
      </w:r>
      <w:r w:rsidR="00C851B8" w:rsidRPr="00C851B8">
        <w:rPr>
          <w:i/>
        </w:rPr>
        <w:t>gietijzer</w:t>
      </w:r>
      <w:r w:rsidR="00C851B8">
        <w:t>, een heel hard materiaal en breekbaar.</w:t>
      </w:r>
    </w:p>
    <w:p w:rsidR="00C851B8" w:rsidRDefault="00C851B8" w:rsidP="00C851B8">
      <w:pPr>
        <w:pStyle w:val="Kop1"/>
      </w:pPr>
      <w:r>
        <w:t>§3 Structuurformules en namen van moleculaire stoffen</w:t>
      </w:r>
    </w:p>
    <w:tbl>
      <w:tblPr>
        <w:tblStyle w:val="Lichtelijst-accent6"/>
        <w:tblpPr w:leftFromText="141" w:rightFromText="141" w:vertAnchor="text" w:horzAnchor="margin" w:tblpXSpec="right" w:tblpY="2066"/>
        <w:tblW w:w="0" w:type="auto"/>
        <w:tblLook w:val="0420" w:firstRow="1" w:lastRow="0" w:firstColumn="0" w:lastColumn="0" w:noHBand="0" w:noVBand="1"/>
      </w:tblPr>
      <w:tblGrid>
        <w:gridCol w:w="729"/>
        <w:gridCol w:w="1347"/>
      </w:tblGrid>
      <w:tr w:rsidR="003C021F" w:rsidTr="003C021F">
        <w:trPr>
          <w:cnfStyle w:val="100000000000" w:firstRow="1" w:lastRow="0" w:firstColumn="0" w:lastColumn="0" w:oddVBand="0" w:evenVBand="0" w:oddHBand="0" w:evenHBand="0" w:firstRowFirstColumn="0" w:firstRowLastColumn="0" w:lastRowFirstColumn="0" w:lastRowLastColumn="0"/>
        </w:trPr>
        <w:tc>
          <w:tcPr>
            <w:tcW w:w="0" w:type="auto"/>
          </w:tcPr>
          <w:p w:rsidR="003C021F" w:rsidRDefault="003C021F" w:rsidP="003C021F">
            <w:r>
              <w:t>index</w:t>
            </w:r>
          </w:p>
        </w:tc>
        <w:tc>
          <w:tcPr>
            <w:tcW w:w="0" w:type="auto"/>
          </w:tcPr>
          <w:p w:rsidR="003C021F" w:rsidRDefault="003C021F" w:rsidP="003C021F">
            <w:r>
              <w:t>voorvoegsel</w:t>
            </w:r>
          </w:p>
        </w:tc>
      </w:tr>
      <w:tr w:rsidR="003C021F" w:rsidTr="003C021F">
        <w:trPr>
          <w:cnfStyle w:val="000000100000" w:firstRow="0" w:lastRow="0" w:firstColumn="0" w:lastColumn="0" w:oddVBand="0" w:evenVBand="0" w:oddHBand="1" w:evenHBand="0" w:firstRowFirstColumn="0" w:firstRowLastColumn="0" w:lastRowFirstColumn="0" w:lastRowLastColumn="0"/>
        </w:trPr>
        <w:tc>
          <w:tcPr>
            <w:tcW w:w="0" w:type="auto"/>
          </w:tcPr>
          <w:p w:rsidR="003C021F" w:rsidRDefault="003C021F" w:rsidP="003C021F">
            <w:r>
              <w:t>1</w:t>
            </w:r>
          </w:p>
        </w:tc>
        <w:tc>
          <w:tcPr>
            <w:tcW w:w="0" w:type="auto"/>
          </w:tcPr>
          <w:p w:rsidR="003C021F" w:rsidRDefault="003C021F" w:rsidP="003C021F">
            <w:r>
              <w:t>(mono)</w:t>
            </w:r>
          </w:p>
        </w:tc>
      </w:tr>
      <w:tr w:rsidR="003C021F" w:rsidTr="003C021F">
        <w:tc>
          <w:tcPr>
            <w:tcW w:w="0" w:type="auto"/>
          </w:tcPr>
          <w:p w:rsidR="003C021F" w:rsidRDefault="003C021F" w:rsidP="003C021F">
            <w:r>
              <w:t>2</w:t>
            </w:r>
          </w:p>
        </w:tc>
        <w:tc>
          <w:tcPr>
            <w:tcW w:w="0" w:type="auto"/>
          </w:tcPr>
          <w:p w:rsidR="003C021F" w:rsidRDefault="003C021F" w:rsidP="003C021F">
            <w:r>
              <w:t>di</w:t>
            </w:r>
          </w:p>
        </w:tc>
      </w:tr>
      <w:tr w:rsidR="003C021F" w:rsidTr="003C021F">
        <w:trPr>
          <w:cnfStyle w:val="000000100000" w:firstRow="0" w:lastRow="0" w:firstColumn="0" w:lastColumn="0" w:oddVBand="0" w:evenVBand="0" w:oddHBand="1" w:evenHBand="0" w:firstRowFirstColumn="0" w:firstRowLastColumn="0" w:lastRowFirstColumn="0" w:lastRowLastColumn="0"/>
        </w:trPr>
        <w:tc>
          <w:tcPr>
            <w:tcW w:w="0" w:type="auto"/>
          </w:tcPr>
          <w:p w:rsidR="003C021F" w:rsidRDefault="003C021F" w:rsidP="003C021F">
            <w:r>
              <w:t>3</w:t>
            </w:r>
          </w:p>
        </w:tc>
        <w:tc>
          <w:tcPr>
            <w:tcW w:w="0" w:type="auto"/>
          </w:tcPr>
          <w:p w:rsidR="003C021F" w:rsidRDefault="003C021F" w:rsidP="003C021F">
            <w:r>
              <w:t>tri</w:t>
            </w:r>
          </w:p>
        </w:tc>
      </w:tr>
      <w:tr w:rsidR="003C021F" w:rsidTr="003C021F">
        <w:tc>
          <w:tcPr>
            <w:tcW w:w="0" w:type="auto"/>
          </w:tcPr>
          <w:p w:rsidR="003C021F" w:rsidRDefault="003C021F" w:rsidP="003C021F">
            <w:r>
              <w:t>4</w:t>
            </w:r>
          </w:p>
        </w:tc>
        <w:tc>
          <w:tcPr>
            <w:tcW w:w="0" w:type="auto"/>
          </w:tcPr>
          <w:p w:rsidR="003C021F" w:rsidRDefault="003C021F" w:rsidP="003C021F">
            <w:r>
              <w:t>tetra</w:t>
            </w:r>
          </w:p>
        </w:tc>
      </w:tr>
      <w:tr w:rsidR="003C021F" w:rsidTr="003C021F">
        <w:trPr>
          <w:cnfStyle w:val="000000100000" w:firstRow="0" w:lastRow="0" w:firstColumn="0" w:lastColumn="0" w:oddVBand="0" w:evenVBand="0" w:oddHBand="1" w:evenHBand="0" w:firstRowFirstColumn="0" w:firstRowLastColumn="0" w:lastRowFirstColumn="0" w:lastRowLastColumn="0"/>
        </w:trPr>
        <w:tc>
          <w:tcPr>
            <w:tcW w:w="0" w:type="auto"/>
          </w:tcPr>
          <w:p w:rsidR="003C021F" w:rsidRDefault="003C021F" w:rsidP="003C021F">
            <w:r>
              <w:t>5</w:t>
            </w:r>
          </w:p>
        </w:tc>
        <w:tc>
          <w:tcPr>
            <w:tcW w:w="0" w:type="auto"/>
          </w:tcPr>
          <w:p w:rsidR="003C021F" w:rsidRDefault="003C021F" w:rsidP="003C021F">
            <w:proofErr w:type="spellStart"/>
            <w:r>
              <w:t>penta</w:t>
            </w:r>
            <w:proofErr w:type="spellEnd"/>
          </w:p>
        </w:tc>
      </w:tr>
      <w:tr w:rsidR="003C021F" w:rsidTr="003C021F">
        <w:tc>
          <w:tcPr>
            <w:tcW w:w="0" w:type="auto"/>
          </w:tcPr>
          <w:p w:rsidR="003C021F" w:rsidRDefault="003C021F" w:rsidP="003C021F">
            <w:r>
              <w:t>6</w:t>
            </w:r>
          </w:p>
        </w:tc>
        <w:tc>
          <w:tcPr>
            <w:tcW w:w="0" w:type="auto"/>
          </w:tcPr>
          <w:p w:rsidR="003C021F" w:rsidRDefault="003C021F" w:rsidP="003C021F">
            <w:proofErr w:type="spellStart"/>
            <w:r>
              <w:t>hexa</w:t>
            </w:r>
            <w:proofErr w:type="spellEnd"/>
          </w:p>
        </w:tc>
      </w:tr>
    </w:tbl>
    <w:p w:rsidR="00DF6A89" w:rsidRDefault="00C851B8" w:rsidP="00570B9F">
      <w:r>
        <w:t xml:space="preserve">Een binding tussen twee atomen van niet-metalen heet een </w:t>
      </w:r>
      <w:r w:rsidR="00D81267">
        <w:t xml:space="preserve">atoombinding. Beiden leveren één elektron per binding. De </w:t>
      </w:r>
      <w:proofErr w:type="spellStart"/>
      <w:r w:rsidR="00D81267" w:rsidRPr="00DF6A89">
        <w:rPr>
          <w:b/>
        </w:rPr>
        <w:t>elektro</w:t>
      </w:r>
      <w:r w:rsidR="00570B9F" w:rsidRPr="00DF6A89">
        <w:rPr>
          <w:b/>
        </w:rPr>
        <w:t>n</w:t>
      </w:r>
      <w:r w:rsidR="00D81267" w:rsidRPr="00DF6A89">
        <w:rPr>
          <w:b/>
        </w:rPr>
        <w:t>eg</w:t>
      </w:r>
      <w:r w:rsidR="00570B9F" w:rsidRPr="00DF6A89">
        <w:rPr>
          <w:b/>
        </w:rPr>
        <w:t>ativiteit</w:t>
      </w:r>
      <w:proofErr w:type="spellEnd"/>
      <w:r w:rsidR="00570B9F">
        <w:t xml:space="preserve"> tussen de beide atomen bepaalt of de atoombinding wel of niet </w:t>
      </w:r>
      <w:r w:rsidR="00570B9F" w:rsidRPr="00570B9F">
        <w:rPr>
          <w:i/>
        </w:rPr>
        <w:t>polair</w:t>
      </w:r>
      <w:r w:rsidR="00570B9F">
        <w:t xml:space="preserve"> is.</w:t>
      </w:r>
      <w:r w:rsidR="00570B9F">
        <w:br/>
        <w:t>◊</w:t>
      </w:r>
      <w:r w:rsidR="00570B9F">
        <w:tab/>
        <w:t>verschil ≤ 0,4 = niet polaire atoombinding.</w:t>
      </w:r>
      <w:r w:rsidR="00570B9F">
        <w:br/>
        <w:t>◊</w:t>
      </w:r>
      <w:r w:rsidR="00570B9F">
        <w:tab/>
        <w:t>verschil 0,4 - 1,7 = polaire atoombinding.</w:t>
      </w:r>
      <w:r w:rsidR="00DF6A89">
        <w:br/>
        <w:t xml:space="preserve">Atoom bindingen worden </w:t>
      </w:r>
      <w:proofErr w:type="spellStart"/>
      <w:r w:rsidR="00DF6A89">
        <w:t>uitsluitent</w:t>
      </w:r>
      <w:proofErr w:type="spellEnd"/>
      <w:r w:rsidR="00DF6A89">
        <w:t xml:space="preserve"> verbroken tijdens chemische reacties.</w:t>
      </w:r>
    </w:p>
    <w:p w:rsidR="00570B9F" w:rsidRDefault="00570B9F" w:rsidP="00570B9F">
      <w:r>
        <w:t xml:space="preserve">De </w:t>
      </w:r>
      <w:proofErr w:type="spellStart"/>
      <w:r w:rsidRPr="00DF6A89">
        <w:rPr>
          <w:b/>
        </w:rPr>
        <w:t>covalentie</w:t>
      </w:r>
      <w:proofErr w:type="spellEnd"/>
      <w:r>
        <w:t xml:space="preserve"> </w:t>
      </w:r>
      <w:r w:rsidR="00DF6A89">
        <w:t xml:space="preserve">van een niet-metalen atoom komt overeen met het aantal bindingen dat het atoom kan vormen. </w:t>
      </w:r>
    </w:p>
    <w:p w:rsidR="00DF6A89" w:rsidRDefault="003C021F" w:rsidP="00570B9F">
      <w:r>
        <w:rPr>
          <w:noProof/>
          <w:lang w:eastAsia="nl-NL"/>
        </w:rPr>
        <mc:AlternateContent>
          <mc:Choice Requires="wps">
            <w:drawing>
              <wp:anchor distT="0" distB="0" distL="114300" distR="114300" simplePos="0" relativeHeight="251661312" behindDoc="0" locked="0" layoutInCell="1" allowOverlap="1" wp14:anchorId="4E514102" wp14:editId="1E37C9C9">
                <wp:simplePos x="0" y="0"/>
                <wp:positionH relativeFrom="column">
                  <wp:posOffset>1698625</wp:posOffset>
                </wp:positionH>
                <wp:positionV relativeFrom="paragraph">
                  <wp:posOffset>361315</wp:posOffset>
                </wp:positionV>
                <wp:extent cx="1664970" cy="1425575"/>
                <wp:effectExtent l="57150" t="38100" r="68580" b="98425"/>
                <wp:wrapNone/>
                <wp:docPr id="5" name="Tekstvak 5"/>
                <wp:cNvGraphicFramePr/>
                <a:graphic xmlns:a="http://schemas.openxmlformats.org/drawingml/2006/main">
                  <a:graphicData uri="http://schemas.microsoft.com/office/word/2010/wordprocessingShape">
                    <wps:wsp>
                      <wps:cNvSpPr txBox="1"/>
                      <wps:spPr>
                        <a:xfrm>
                          <a:off x="0" y="0"/>
                          <a:ext cx="1664970" cy="14255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3C021F" w:rsidRDefault="003C021F">
                            <w:r w:rsidRPr="003C021F">
                              <w:rPr>
                                <w:b/>
                                <w:u w:val="single"/>
                              </w:rPr>
                              <w:t>voorbeeld:</w:t>
                            </w:r>
                            <w:r>
                              <w:br/>
                              <w:t>Systematische naam H</w:t>
                            </w:r>
                            <w:r w:rsidRPr="003C021F">
                              <w:rPr>
                                <w:sz w:val="16"/>
                              </w:rPr>
                              <w:t>2</w:t>
                            </w:r>
                            <w:r>
                              <w:t>O?</w:t>
                            </w:r>
                          </w:p>
                          <w:p w:rsidR="003C021F" w:rsidRDefault="003C021F">
                            <w:r>
                              <w:t xml:space="preserve">Index H is 2 is “di”. </w:t>
                            </w:r>
                            <w:r>
                              <w:br/>
                              <w:t>Index O is 1 is “mono”.</w:t>
                            </w:r>
                            <w:r>
                              <w:br/>
                            </w:r>
                          </w:p>
                          <w:p w:rsidR="003C021F" w:rsidRDefault="003C021F">
                            <w:proofErr w:type="spellStart"/>
                            <w:r>
                              <w:t>Diwaterstofmono</w:t>
                            </w:r>
                            <w:proofErr w:type="spellEnd"/>
                            <w:r>
                              <w:t>-oxide.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133.75pt;margin-top:28.45pt;width:131.1pt;height:1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" fillcolor="#d3ea91 [1623]" strokecolor="#9cc526 [3047]">
                <v:fill color2="#f1f8de [503]" rotate="t" angle="180" colors="0 #e2ff92;22938f #e9ffb3;1 #f7ffe0" focus="100%" type="gradient"/>
                <v:shadow on="t" color="black" opacity="24903f" origin=",.5" offset="0,.55556mm"/>
                <v:textbox>
                  <w:txbxContent>
                    <w:p w:rsidR="003C021F" w:rsidRDefault="003C021F">
                      <w:r w:rsidRPr="003C021F">
                        <w:rPr>
                          <w:b/>
                          <w:u w:val="single"/>
                        </w:rPr>
                        <w:t>voorbeeld:</w:t>
                      </w:r>
                      <w:r>
                        <w:br/>
                        <w:t>Systematische naam H</w:t>
                      </w:r>
                      <w:r w:rsidRPr="003C021F">
                        <w:rPr>
                          <w:sz w:val="16"/>
                        </w:rPr>
                        <w:t>2</w:t>
                      </w:r>
                      <w:r>
                        <w:t>O?</w:t>
                      </w:r>
                    </w:p>
                    <w:p w:rsidR="003C021F" w:rsidRDefault="003C021F">
                      <w:r>
                        <w:t xml:space="preserve">Index H is 2 is “di”. </w:t>
                      </w:r>
                      <w:r>
                        <w:br/>
                        <w:t>Index O is 1 is “mono”.</w:t>
                      </w:r>
                      <w:r>
                        <w:br/>
                      </w:r>
                    </w:p>
                    <w:p w:rsidR="003C021F" w:rsidRDefault="003C021F">
                      <w:proofErr w:type="spellStart"/>
                      <w:r>
                        <w:t>Diwaterstofmono</w:t>
                      </w:r>
                      <w:proofErr w:type="spellEnd"/>
                      <w:r>
                        <w:t>-oxide.</w:t>
                      </w:r>
                    </w:p>
                  </w:txbxContent>
                </v:textbox>
              </v:shape>
            </w:pict>
          </mc:Fallback>
        </mc:AlternateContent>
      </w:r>
      <w:r w:rsidR="00DF6A89">
        <w:t>De naamgeving van een molecuul noemen we structuurformule.</w:t>
      </w:r>
    </w:p>
    <w:p w:rsidR="00CD3926" w:rsidRDefault="003C021F" w:rsidP="003C021F">
      <w:pPr>
        <w:pStyle w:val="Kop1"/>
      </w:pPr>
      <w:r>
        <w:t xml:space="preserve">§4 </w:t>
      </w:r>
      <w:r w:rsidR="00CD3926">
        <w:t>Reactievergelijk</w:t>
      </w:r>
    </w:p>
    <w:p w:rsidR="003C021F" w:rsidRDefault="00CD3926" w:rsidP="003C021F">
      <w:pPr>
        <w:pStyle w:val="Kop1"/>
      </w:pPr>
      <w:r>
        <w:t>-</w:t>
      </w:r>
      <w:proofErr w:type="spellStart"/>
      <w:r>
        <w:t>ingen</w:t>
      </w:r>
      <w:proofErr w:type="spellEnd"/>
      <w:r>
        <w:t xml:space="preserve"> opstellen</w:t>
      </w:r>
    </w:p>
    <w:p w:rsidR="00CD3926" w:rsidRDefault="00CD3926" w:rsidP="00CD3926">
      <w:r>
        <w:t>Een reactie vergelijking is een</w:t>
      </w:r>
      <w:r>
        <w:br/>
        <w:t>verkorte weergave van een</w:t>
      </w:r>
      <w:r>
        <w:br/>
        <w:t>reactie in formules.</w:t>
      </w:r>
    </w:p>
    <w:p w:rsidR="00CD3926" w:rsidRDefault="00CD3926" w:rsidP="00CD3926">
      <w:r>
        <w:t>2 H</w:t>
      </w:r>
      <w:r w:rsidRPr="00CD3926">
        <w:rPr>
          <w:sz w:val="16"/>
        </w:rPr>
        <w:t>2</w:t>
      </w:r>
      <w:r>
        <w:t>O</w:t>
      </w:r>
      <w:r w:rsidRPr="00CD3926">
        <w:rPr>
          <w:sz w:val="16"/>
        </w:rPr>
        <w:t>2</w:t>
      </w:r>
      <w:r>
        <w:t xml:space="preserve"> (l) </w:t>
      </w:r>
      <w:r>
        <w:sym w:font="Wingdings" w:char="F0E0"/>
      </w:r>
      <w:r>
        <w:t xml:space="preserve"> 2 H</w:t>
      </w:r>
      <w:r w:rsidRPr="00CD3926">
        <w:rPr>
          <w:sz w:val="16"/>
        </w:rPr>
        <w:t>2</w:t>
      </w:r>
      <w:r>
        <w:t xml:space="preserve">O (l) + </w:t>
      </w:r>
      <w:r w:rsidRPr="00CD3926">
        <w:rPr>
          <w:color w:val="7F7F7F" w:themeColor="text1" w:themeTint="80"/>
        </w:rPr>
        <w:t>1</w:t>
      </w:r>
      <w:r>
        <w:t xml:space="preserve"> O</w:t>
      </w:r>
      <w:r w:rsidRPr="00CD3926">
        <w:rPr>
          <w:sz w:val="16"/>
        </w:rPr>
        <w:t>2</w:t>
      </w:r>
      <w:r>
        <w:t xml:space="preserve"> (g)</w:t>
      </w:r>
    </w:p>
    <w:p w:rsidR="00CD3926" w:rsidRDefault="00CD3926" w:rsidP="00CD3926">
      <w:r>
        <w:t>Je moet er wel opletten dat links en rechts van de pijl de er van de zelfde atomen even veel aanwezig zijn.</w:t>
      </w:r>
    </w:p>
    <w:p w:rsidR="003C021F" w:rsidRPr="00C851B8" w:rsidRDefault="003C021F" w:rsidP="00570B9F">
      <w:bookmarkStart w:id="0" w:name="_GoBack"/>
      <w:bookmarkEnd w:id="0"/>
    </w:p>
    <w:sectPr w:rsidR="003C021F" w:rsidRPr="00C851B8" w:rsidSect="00D96AE0">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BF" w:rsidRDefault="006B15BF" w:rsidP="00D96AE0">
      <w:pPr>
        <w:spacing w:after="0" w:line="240" w:lineRule="auto"/>
      </w:pPr>
      <w:r>
        <w:separator/>
      </w:r>
    </w:p>
  </w:endnote>
  <w:endnote w:type="continuationSeparator" w:id="0">
    <w:p w:rsidR="006B15BF" w:rsidRDefault="006B15BF" w:rsidP="00D9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BF" w:rsidRDefault="006B15BF" w:rsidP="00D96AE0">
      <w:pPr>
        <w:spacing w:after="0" w:line="240" w:lineRule="auto"/>
      </w:pPr>
      <w:r>
        <w:separator/>
      </w:r>
    </w:p>
  </w:footnote>
  <w:footnote w:type="continuationSeparator" w:id="0">
    <w:p w:rsidR="006B15BF" w:rsidRDefault="006B15BF" w:rsidP="00D9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0" w:rsidRDefault="00D96AE0">
    <w:pPr>
      <w:pStyle w:val="Koptekst"/>
    </w:pPr>
    <w:r>
      <w:tab/>
      <w:t>Yara Mirthe Sietsema</w:t>
    </w:r>
    <w:r w:rsidR="00CD3926">
      <w:tab/>
      <w:t>DIF</w:t>
    </w:r>
    <w:r>
      <w:br/>
    </w:r>
    <w:r>
      <w:tab/>
      <w:t>sH4D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7CE5"/>
    <w:multiLevelType w:val="hybridMultilevel"/>
    <w:tmpl w:val="768C7E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4E6404"/>
    <w:multiLevelType w:val="hybridMultilevel"/>
    <w:tmpl w:val="76D8A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5A6D02"/>
    <w:multiLevelType w:val="hybridMultilevel"/>
    <w:tmpl w:val="46DA7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9E10FC1"/>
    <w:multiLevelType w:val="hybridMultilevel"/>
    <w:tmpl w:val="054A56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E0"/>
    <w:rsid w:val="0004450E"/>
    <w:rsid w:val="00053553"/>
    <w:rsid w:val="00174514"/>
    <w:rsid w:val="0019501A"/>
    <w:rsid w:val="002B262C"/>
    <w:rsid w:val="003C021F"/>
    <w:rsid w:val="00570B9F"/>
    <w:rsid w:val="006B15BF"/>
    <w:rsid w:val="00782CE4"/>
    <w:rsid w:val="0097581C"/>
    <w:rsid w:val="00B641E0"/>
    <w:rsid w:val="00BD3E2E"/>
    <w:rsid w:val="00C851B8"/>
    <w:rsid w:val="00CC5742"/>
    <w:rsid w:val="00CD3926"/>
    <w:rsid w:val="00D81267"/>
    <w:rsid w:val="00D96AE0"/>
    <w:rsid w:val="00DF6A89"/>
    <w:rsid w:val="00E62BFA"/>
    <w:rsid w:val="00EE1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E2E"/>
  </w:style>
  <w:style w:type="paragraph" w:styleId="Kop1">
    <w:name w:val="heading 1"/>
    <w:basedOn w:val="Standaard"/>
    <w:next w:val="Standaard"/>
    <w:link w:val="Kop1Char"/>
    <w:uiPriority w:val="9"/>
    <w:qFormat/>
    <w:rsid w:val="00BD3E2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BD3E2E"/>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BD3E2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BD3E2E"/>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BD3E2E"/>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BD3E2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BD3E2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BD3E2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BD3E2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3E2E"/>
    <w:rPr>
      <w:smallCaps/>
      <w:spacing w:val="5"/>
      <w:sz w:val="36"/>
      <w:szCs w:val="36"/>
    </w:rPr>
  </w:style>
  <w:style w:type="character" w:customStyle="1" w:styleId="Kop2Char">
    <w:name w:val="Kop 2 Char"/>
    <w:basedOn w:val="Standaardalinea-lettertype"/>
    <w:link w:val="Kop2"/>
    <w:uiPriority w:val="9"/>
    <w:rsid w:val="00BD3E2E"/>
    <w:rPr>
      <w:smallCaps/>
      <w:sz w:val="28"/>
      <w:szCs w:val="28"/>
    </w:rPr>
  </w:style>
  <w:style w:type="character" w:customStyle="1" w:styleId="Kop3Char">
    <w:name w:val="Kop 3 Char"/>
    <w:basedOn w:val="Standaardalinea-lettertype"/>
    <w:link w:val="Kop3"/>
    <w:uiPriority w:val="9"/>
    <w:semiHidden/>
    <w:rsid w:val="00BD3E2E"/>
    <w:rPr>
      <w:i/>
      <w:iCs/>
      <w:smallCaps/>
      <w:spacing w:val="5"/>
      <w:sz w:val="26"/>
      <w:szCs w:val="26"/>
    </w:rPr>
  </w:style>
  <w:style w:type="character" w:customStyle="1" w:styleId="Kop4Char">
    <w:name w:val="Kop 4 Char"/>
    <w:basedOn w:val="Standaardalinea-lettertype"/>
    <w:link w:val="Kop4"/>
    <w:uiPriority w:val="9"/>
    <w:semiHidden/>
    <w:rsid w:val="00BD3E2E"/>
    <w:rPr>
      <w:b/>
      <w:bCs/>
      <w:spacing w:val="5"/>
      <w:sz w:val="24"/>
      <w:szCs w:val="24"/>
    </w:rPr>
  </w:style>
  <w:style w:type="character" w:customStyle="1" w:styleId="Kop5Char">
    <w:name w:val="Kop 5 Char"/>
    <w:basedOn w:val="Standaardalinea-lettertype"/>
    <w:link w:val="Kop5"/>
    <w:uiPriority w:val="9"/>
    <w:semiHidden/>
    <w:rsid w:val="00BD3E2E"/>
    <w:rPr>
      <w:i/>
      <w:iCs/>
      <w:sz w:val="24"/>
      <w:szCs w:val="24"/>
    </w:rPr>
  </w:style>
  <w:style w:type="character" w:customStyle="1" w:styleId="Kop6Char">
    <w:name w:val="Kop 6 Char"/>
    <w:basedOn w:val="Standaardalinea-lettertype"/>
    <w:link w:val="Kop6"/>
    <w:uiPriority w:val="9"/>
    <w:semiHidden/>
    <w:rsid w:val="00BD3E2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BD3E2E"/>
    <w:rPr>
      <w:b/>
      <w:bCs/>
      <w:i/>
      <w:iCs/>
      <w:color w:val="5A5A5A" w:themeColor="text1" w:themeTint="A5"/>
      <w:sz w:val="20"/>
      <w:szCs w:val="20"/>
    </w:rPr>
  </w:style>
  <w:style w:type="character" w:customStyle="1" w:styleId="Kop8Char">
    <w:name w:val="Kop 8 Char"/>
    <w:basedOn w:val="Standaardalinea-lettertype"/>
    <w:link w:val="Kop8"/>
    <w:uiPriority w:val="9"/>
    <w:semiHidden/>
    <w:rsid w:val="00BD3E2E"/>
    <w:rPr>
      <w:b/>
      <w:bCs/>
      <w:color w:val="7F7F7F" w:themeColor="text1" w:themeTint="80"/>
      <w:sz w:val="20"/>
      <w:szCs w:val="20"/>
    </w:rPr>
  </w:style>
  <w:style w:type="character" w:customStyle="1" w:styleId="Kop9Char">
    <w:name w:val="Kop 9 Char"/>
    <w:basedOn w:val="Standaardalinea-lettertype"/>
    <w:link w:val="Kop9"/>
    <w:uiPriority w:val="9"/>
    <w:semiHidden/>
    <w:rsid w:val="00BD3E2E"/>
    <w:rPr>
      <w:b/>
      <w:bCs/>
      <w:i/>
      <w:iCs/>
      <w:color w:val="7F7F7F" w:themeColor="text1" w:themeTint="80"/>
      <w:sz w:val="18"/>
      <w:szCs w:val="18"/>
    </w:rPr>
  </w:style>
  <w:style w:type="paragraph" w:styleId="Bijschrift">
    <w:name w:val="caption"/>
    <w:basedOn w:val="Standaard"/>
    <w:next w:val="Standaard"/>
    <w:uiPriority w:val="35"/>
    <w:semiHidden/>
    <w:unhideWhenUsed/>
    <w:rsid w:val="00D96AE0"/>
    <w:rPr>
      <w:b/>
      <w:bCs/>
      <w:color w:val="2861A9" w:themeColor="accent2" w:themeShade="BF"/>
      <w:sz w:val="18"/>
      <w:szCs w:val="18"/>
    </w:rPr>
  </w:style>
  <w:style w:type="paragraph" w:styleId="Titel">
    <w:name w:val="Title"/>
    <w:basedOn w:val="Standaard"/>
    <w:next w:val="Standaard"/>
    <w:link w:val="TitelChar"/>
    <w:uiPriority w:val="10"/>
    <w:qFormat/>
    <w:rsid w:val="00BD3E2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BD3E2E"/>
    <w:rPr>
      <w:smallCaps/>
      <w:sz w:val="52"/>
      <w:szCs w:val="52"/>
    </w:rPr>
  </w:style>
  <w:style w:type="paragraph" w:styleId="Ondertitel">
    <w:name w:val="Subtitle"/>
    <w:basedOn w:val="Standaard"/>
    <w:next w:val="Standaard"/>
    <w:link w:val="OndertitelChar"/>
    <w:uiPriority w:val="11"/>
    <w:qFormat/>
    <w:rsid w:val="00BD3E2E"/>
    <w:rPr>
      <w:i/>
      <w:iCs/>
      <w:smallCaps/>
      <w:spacing w:val="10"/>
      <w:sz w:val="28"/>
      <w:szCs w:val="28"/>
    </w:rPr>
  </w:style>
  <w:style w:type="character" w:customStyle="1" w:styleId="OndertitelChar">
    <w:name w:val="Ondertitel Char"/>
    <w:basedOn w:val="Standaardalinea-lettertype"/>
    <w:link w:val="Ondertitel"/>
    <w:uiPriority w:val="11"/>
    <w:rsid w:val="00BD3E2E"/>
    <w:rPr>
      <w:i/>
      <w:iCs/>
      <w:smallCaps/>
      <w:spacing w:val="10"/>
      <w:sz w:val="28"/>
      <w:szCs w:val="28"/>
    </w:rPr>
  </w:style>
  <w:style w:type="character" w:styleId="Zwaar">
    <w:name w:val="Strong"/>
    <w:uiPriority w:val="22"/>
    <w:qFormat/>
    <w:rsid w:val="00BD3E2E"/>
    <w:rPr>
      <w:b/>
      <w:bCs/>
    </w:rPr>
  </w:style>
  <w:style w:type="character" w:styleId="Nadruk">
    <w:name w:val="Emphasis"/>
    <w:uiPriority w:val="20"/>
    <w:qFormat/>
    <w:rsid w:val="00BD3E2E"/>
    <w:rPr>
      <w:b/>
      <w:bCs/>
      <w:i/>
      <w:iCs/>
      <w:spacing w:val="10"/>
    </w:rPr>
  </w:style>
  <w:style w:type="paragraph" w:styleId="Geenafstand">
    <w:name w:val="No Spacing"/>
    <w:basedOn w:val="Standaard"/>
    <w:link w:val="GeenafstandChar"/>
    <w:uiPriority w:val="1"/>
    <w:qFormat/>
    <w:rsid w:val="00BD3E2E"/>
    <w:pPr>
      <w:spacing w:after="0" w:line="240" w:lineRule="auto"/>
    </w:pPr>
  </w:style>
  <w:style w:type="character" w:customStyle="1" w:styleId="GeenafstandChar">
    <w:name w:val="Geen afstand Char"/>
    <w:basedOn w:val="Standaardalinea-lettertype"/>
    <w:link w:val="Geenafstand"/>
    <w:uiPriority w:val="1"/>
    <w:rsid w:val="0019501A"/>
  </w:style>
  <w:style w:type="paragraph" w:styleId="Lijstalinea">
    <w:name w:val="List Paragraph"/>
    <w:basedOn w:val="Standaard"/>
    <w:uiPriority w:val="34"/>
    <w:qFormat/>
    <w:rsid w:val="00BD3E2E"/>
    <w:pPr>
      <w:ind w:left="720"/>
      <w:contextualSpacing/>
    </w:pPr>
  </w:style>
  <w:style w:type="paragraph" w:styleId="Citaat">
    <w:name w:val="Quote"/>
    <w:basedOn w:val="Standaard"/>
    <w:next w:val="Standaard"/>
    <w:link w:val="CitaatChar"/>
    <w:uiPriority w:val="29"/>
    <w:qFormat/>
    <w:rsid w:val="00BD3E2E"/>
    <w:rPr>
      <w:i/>
      <w:iCs/>
    </w:rPr>
  </w:style>
  <w:style w:type="character" w:customStyle="1" w:styleId="CitaatChar">
    <w:name w:val="Citaat Char"/>
    <w:basedOn w:val="Standaardalinea-lettertype"/>
    <w:link w:val="Citaat"/>
    <w:uiPriority w:val="29"/>
    <w:rsid w:val="00BD3E2E"/>
    <w:rPr>
      <w:i/>
      <w:iCs/>
    </w:rPr>
  </w:style>
  <w:style w:type="paragraph" w:styleId="Duidelijkcitaat">
    <w:name w:val="Intense Quote"/>
    <w:basedOn w:val="Standaard"/>
    <w:next w:val="Standaard"/>
    <w:link w:val="DuidelijkcitaatChar"/>
    <w:uiPriority w:val="30"/>
    <w:qFormat/>
    <w:rsid w:val="00BD3E2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BD3E2E"/>
    <w:rPr>
      <w:i/>
      <w:iCs/>
    </w:rPr>
  </w:style>
  <w:style w:type="character" w:styleId="Subtielebenadrukking">
    <w:name w:val="Subtle Emphasis"/>
    <w:uiPriority w:val="19"/>
    <w:qFormat/>
    <w:rsid w:val="00BD3E2E"/>
    <w:rPr>
      <w:i/>
      <w:iCs/>
    </w:rPr>
  </w:style>
  <w:style w:type="character" w:styleId="Intensievebenadrukking">
    <w:name w:val="Intense Emphasis"/>
    <w:uiPriority w:val="21"/>
    <w:qFormat/>
    <w:rsid w:val="00BD3E2E"/>
    <w:rPr>
      <w:b/>
      <w:bCs/>
      <w:i/>
      <w:iCs/>
    </w:rPr>
  </w:style>
  <w:style w:type="character" w:styleId="Subtieleverwijzing">
    <w:name w:val="Subtle Reference"/>
    <w:basedOn w:val="Standaardalinea-lettertype"/>
    <w:uiPriority w:val="31"/>
    <w:qFormat/>
    <w:rsid w:val="00BD3E2E"/>
    <w:rPr>
      <w:smallCaps/>
    </w:rPr>
  </w:style>
  <w:style w:type="character" w:styleId="Intensieveverwijzing">
    <w:name w:val="Intense Reference"/>
    <w:uiPriority w:val="32"/>
    <w:qFormat/>
    <w:rsid w:val="00BD3E2E"/>
    <w:rPr>
      <w:b/>
      <w:bCs/>
      <w:smallCaps/>
    </w:rPr>
  </w:style>
  <w:style w:type="character" w:styleId="Titelvanboek">
    <w:name w:val="Book Title"/>
    <w:basedOn w:val="Standaardalinea-lettertype"/>
    <w:uiPriority w:val="33"/>
    <w:qFormat/>
    <w:rsid w:val="00BD3E2E"/>
    <w:rPr>
      <w:i/>
      <w:iCs/>
      <w:smallCaps/>
      <w:spacing w:val="5"/>
    </w:rPr>
  </w:style>
  <w:style w:type="paragraph" w:styleId="Kopvaninhoudsopgave">
    <w:name w:val="TOC Heading"/>
    <w:basedOn w:val="Kop1"/>
    <w:next w:val="Standaard"/>
    <w:uiPriority w:val="39"/>
    <w:semiHidden/>
    <w:unhideWhenUsed/>
    <w:qFormat/>
    <w:rsid w:val="00BD3E2E"/>
    <w:pPr>
      <w:outlineLvl w:val="9"/>
    </w:pPr>
    <w:rPr>
      <w:lang w:bidi="en-US"/>
    </w:rPr>
  </w:style>
  <w:style w:type="paragraph" w:styleId="Koptekst">
    <w:name w:val="header"/>
    <w:basedOn w:val="Standaard"/>
    <w:link w:val="KoptekstChar"/>
    <w:uiPriority w:val="99"/>
    <w:unhideWhenUsed/>
    <w:rsid w:val="00D96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AE0"/>
    <w:rPr>
      <w:iCs/>
      <w:sz w:val="21"/>
      <w:szCs w:val="21"/>
    </w:rPr>
  </w:style>
  <w:style w:type="paragraph" w:styleId="Voettekst">
    <w:name w:val="footer"/>
    <w:basedOn w:val="Standaard"/>
    <w:link w:val="VoettekstChar"/>
    <w:uiPriority w:val="99"/>
    <w:unhideWhenUsed/>
    <w:rsid w:val="00D96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AE0"/>
    <w:rPr>
      <w:iCs/>
      <w:sz w:val="21"/>
      <w:szCs w:val="21"/>
    </w:rPr>
  </w:style>
  <w:style w:type="paragraph" w:styleId="Ballontekst">
    <w:name w:val="Balloon Text"/>
    <w:basedOn w:val="Standaard"/>
    <w:link w:val="BallontekstChar"/>
    <w:uiPriority w:val="99"/>
    <w:semiHidden/>
    <w:unhideWhenUsed/>
    <w:rsid w:val="00782C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CE4"/>
    <w:rPr>
      <w:rFonts w:ascii="Tahoma" w:hAnsi="Tahoma" w:cs="Tahoma"/>
      <w:iCs/>
      <w:sz w:val="16"/>
      <w:szCs w:val="16"/>
    </w:rPr>
  </w:style>
  <w:style w:type="table" w:styleId="Tabelraster">
    <w:name w:val="Table Grid"/>
    <w:basedOn w:val="Standaardtabel"/>
    <w:uiPriority w:val="59"/>
    <w:rsid w:val="003C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2">
    <w:name w:val="Light List Accent 2"/>
    <w:basedOn w:val="Standaardtabel"/>
    <w:uiPriority w:val="61"/>
    <w:rsid w:val="003C021F"/>
    <w:pPr>
      <w:spacing w:after="0" w:line="240" w:lineRule="auto"/>
    </w:p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 w:type="table" w:styleId="Lichtelijst-accent6">
    <w:name w:val="Light List Accent 6"/>
    <w:basedOn w:val="Standaardtabel"/>
    <w:uiPriority w:val="61"/>
    <w:rsid w:val="003C021F"/>
    <w:pPr>
      <w:spacing w:after="0" w:line="240" w:lineRule="auto"/>
    </w:p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E0DB" w:themeFill="accent6"/>
      </w:tcPr>
    </w:tblStylePr>
    <w:tblStylePr w:type="lastRow">
      <w:pPr>
        <w:spacing w:before="0" w:after="0" w:line="240" w:lineRule="auto"/>
      </w:pPr>
      <w:rPr>
        <w:b/>
        <w:bCs/>
      </w:rPr>
      <w:tblPr/>
      <w:tcPr>
        <w:tcBorders>
          <w:top w:val="double" w:sz="6" w:space="0" w:color="05E0DB" w:themeColor="accent6"/>
          <w:left w:val="single" w:sz="8" w:space="0" w:color="05E0DB" w:themeColor="accent6"/>
          <w:bottom w:val="single" w:sz="8" w:space="0" w:color="05E0DB" w:themeColor="accent6"/>
          <w:right w:val="single" w:sz="8" w:space="0" w:color="05E0DB" w:themeColor="accent6"/>
        </w:tcBorders>
      </w:tcPr>
    </w:tblStylePr>
    <w:tblStylePr w:type="firstCol">
      <w:rPr>
        <w:b/>
        <w:bCs/>
      </w:rPr>
    </w:tblStylePr>
    <w:tblStylePr w:type="lastCol">
      <w:rPr>
        <w:b/>
        <w:bCs/>
      </w:rPr>
    </w:tblStylePr>
    <w:tblStylePr w:type="band1Vert">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tblStylePr w:type="band1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E2E"/>
  </w:style>
  <w:style w:type="paragraph" w:styleId="Kop1">
    <w:name w:val="heading 1"/>
    <w:basedOn w:val="Standaard"/>
    <w:next w:val="Standaard"/>
    <w:link w:val="Kop1Char"/>
    <w:uiPriority w:val="9"/>
    <w:qFormat/>
    <w:rsid w:val="00BD3E2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BD3E2E"/>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BD3E2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BD3E2E"/>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BD3E2E"/>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BD3E2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BD3E2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BD3E2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BD3E2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3E2E"/>
    <w:rPr>
      <w:smallCaps/>
      <w:spacing w:val="5"/>
      <w:sz w:val="36"/>
      <w:szCs w:val="36"/>
    </w:rPr>
  </w:style>
  <w:style w:type="character" w:customStyle="1" w:styleId="Kop2Char">
    <w:name w:val="Kop 2 Char"/>
    <w:basedOn w:val="Standaardalinea-lettertype"/>
    <w:link w:val="Kop2"/>
    <w:uiPriority w:val="9"/>
    <w:rsid w:val="00BD3E2E"/>
    <w:rPr>
      <w:smallCaps/>
      <w:sz w:val="28"/>
      <w:szCs w:val="28"/>
    </w:rPr>
  </w:style>
  <w:style w:type="character" w:customStyle="1" w:styleId="Kop3Char">
    <w:name w:val="Kop 3 Char"/>
    <w:basedOn w:val="Standaardalinea-lettertype"/>
    <w:link w:val="Kop3"/>
    <w:uiPriority w:val="9"/>
    <w:semiHidden/>
    <w:rsid w:val="00BD3E2E"/>
    <w:rPr>
      <w:i/>
      <w:iCs/>
      <w:smallCaps/>
      <w:spacing w:val="5"/>
      <w:sz w:val="26"/>
      <w:szCs w:val="26"/>
    </w:rPr>
  </w:style>
  <w:style w:type="character" w:customStyle="1" w:styleId="Kop4Char">
    <w:name w:val="Kop 4 Char"/>
    <w:basedOn w:val="Standaardalinea-lettertype"/>
    <w:link w:val="Kop4"/>
    <w:uiPriority w:val="9"/>
    <w:semiHidden/>
    <w:rsid w:val="00BD3E2E"/>
    <w:rPr>
      <w:b/>
      <w:bCs/>
      <w:spacing w:val="5"/>
      <w:sz w:val="24"/>
      <w:szCs w:val="24"/>
    </w:rPr>
  </w:style>
  <w:style w:type="character" w:customStyle="1" w:styleId="Kop5Char">
    <w:name w:val="Kop 5 Char"/>
    <w:basedOn w:val="Standaardalinea-lettertype"/>
    <w:link w:val="Kop5"/>
    <w:uiPriority w:val="9"/>
    <w:semiHidden/>
    <w:rsid w:val="00BD3E2E"/>
    <w:rPr>
      <w:i/>
      <w:iCs/>
      <w:sz w:val="24"/>
      <w:szCs w:val="24"/>
    </w:rPr>
  </w:style>
  <w:style w:type="character" w:customStyle="1" w:styleId="Kop6Char">
    <w:name w:val="Kop 6 Char"/>
    <w:basedOn w:val="Standaardalinea-lettertype"/>
    <w:link w:val="Kop6"/>
    <w:uiPriority w:val="9"/>
    <w:semiHidden/>
    <w:rsid w:val="00BD3E2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BD3E2E"/>
    <w:rPr>
      <w:b/>
      <w:bCs/>
      <w:i/>
      <w:iCs/>
      <w:color w:val="5A5A5A" w:themeColor="text1" w:themeTint="A5"/>
      <w:sz w:val="20"/>
      <w:szCs w:val="20"/>
    </w:rPr>
  </w:style>
  <w:style w:type="character" w:customStyle="1" w:styleId="Kop8Char">
    <w:name w:val="Kop 8 Char"/>
    <w:basedOn w:val="Standaardalinea-lettertype"/>
    <w:link w:val="Kop8"/>
    <w:uiPriority w:val="9"/>
    <w:semiHidden/>
    <w:rsid w:val="00BD3E2E"/>
    <w:rPr>
      <w:b/>
      <w:bCs/>
      <w:color w:val="7F7F7F" w:themeColor="text1" w:themeTint="80"/>
      <w:sz w:val="20"/>
      <w:szCs w:val="20"/>
    </w:rPr>
  </w:style>
  <w:style w:type="character" w:customStyle="1" w:styleId="Kop9Char">
    <w:name w:val="Kop 9 Char"/>
    <w:basedOn w:val="Standaardalinea-lettertype"/>
    <w:link w:val="Kop9"/>
    <w:uiPriority w:val="9"/>
    <w:semiHidden/>
    <w:rsid w:val="00BD3E2E"/>
    <w:rPr>
      <w:b/>
      <w:bCs/>
      <w:i/>
      <w:iCs/>
      <w:color w:val="7F7F7F" w:themeColor="text1" w:themeTint="80"/>
      <w:sz w:val="18"/>
      <w:szCs w:val="18"/>
    </w:rPr>
  </w:style>
  <w:style w:type="paragraph" w:styleId="Bijschrift">
    <w:name w:val="caption"/>
    <w:basedOn w:val="Standaard"/>
    <w:next w:val="Standaard"/>
    <w:uiPriority w:val="35"/>
    <w:semiHidden/>
    <w:unhideWhenUsed/>
    <w:rsid w:val="00D96AE0"/>
    <w:rPr>
      <w:b/>
      <w:bCs/>
      <w:color w:val="2861A9" w:themeColor="accent2" w:themeShade="BF"/>
      <w:sz w:val="18"/>
      <w:szCs w:val="18"/>
    </w:rPr>
  </w:style>
  <w:style w:type="paragraph" w:styleId="Titel">
    <w:name w:val="Title"/>
    <w:basedOn w:val="Standaard"/>
    <w:next w:val="Standaard"/>
    <w:link w:val="TitelChar"/>
    <w:uiPriority w:val="10"/>
    <w:qFormat/>
    <w:rsid w:val="00BD3E2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BD3E2E"/>
    <w:rPr>
      <w:smallCaps/>
      <w:sz w:val="52"/>
      <w:szCs w:val="52"/>
    </w:rPr>
  </w:style>
  <w:style w:type="paragraph" w:styleId="Ondertitel">
    <w:name w:val="Subtitle"/>
    <w:basedOn w:val="Standaard"/>
    <w:next w:val="Standaard"/>
    <w:link w:val="OndertitelChar"/>
    <w:uiPriority w:val="11"/>
    <w:qFormat/>
    <w:rsid w:val="00BD3E2E"/>
    <w:rPr>
      <w:i/>
      <w:iCs/>
      <w:smallCaps/>
      <w:spacing w:val="10"/>
      <w:sz w:val="28"/>
      <w:szCs w:val="28"/>
    </w:rPr>
  </w:style>
  <w:style w:type="character" w:customStyle="1" w:styleId="OndertitelChar">
    <w:name w:val="Ondertitel Char"/>
    <w:basedOn w:val="Standaardalinea-lettertype"/>
    <w:link w:val="Ondertitel"/>
    <w:uiPriority w:val="11"/>
    <w:rsid w:val="00BD3E2E"/>
    <w:rPr>
      <w:i/>
      <w:iCs/>
      <w:smallCaps/>
      <w:spacing w:val="10"/>
      <w:sz w:val="28"/>
      <w:szCs w:val="28"/>
    </w:rPr>
  </w:style>
  <w:style w:type="character" w:styleId="Zwaar">
    <w:name w:val="Strong"/>
    <w:uiPriority w:val="22"/>
    <w:qFormat/>
    <w:rsid w:val="00BD3E2E"/>
    <w:rPr>
      <w:b/>
      <w:bCs/>
    </w:rPr>
  </w:style>
  <w:style w:type="character" w:styleId="Nadruk">
    <w:name w:val="Emphasis"/>
    <w:uiPriority w:val="20"/>
    <w:qFormat/>
    <w:rsid w:val="00BD3E2E"/>
    <w:rPr>
      <w:b/>
      <w:bCs/>
      <w:i/>
      <w:iCs/>
      <w:spacing w:val="10"/>
    </w:rPr>
  </w:style>
  <w:style w:type="paragraph" w:styleId="Geenafstand">
    <w:name w:val="No Spacing"/>
    <w:basedOn w:val="Standaard"/>
    <w:link w:val="GeenafstandChar"/>
    <w:uiPriority w:val="1"/>
    <w:qFormat/>
    <w:rsid w:val="00BD3E2E"/>
    <w:pPr>
      <w:spacing w:after="0" w:line="240" w:lineRule="auto"/>
    </w:pPr>
  </w:style>
  <w:style w:type="character" w:customStyle="1" w:styleId="GeenafstandChar">
    <w:name w:val="Geen afstand Char"/>
    <w:basedOn w:val="Standaardalinea-lettertype"/>
    <w:link w:val="Geenafstand"/>
    <w:uiPriority w:val="1"/>
    <w:rsid w:val="0019501A"/>
  </w:style>
  <w:style w:type="paragraph" w:styleId="Lijstalinea">
    <w:name w:val="List Paragraph"/>
    <w:basedOn w:val="Standaard"/>
    <w:uiPriority w:val="34"/>
    <w:qFormat/>
    <w:rsid w:val="00BD3E2E"/>
    <w:pPr>
      <w:ind w:left="720"/>
      <w:contextualSpacing/>
    </w:pPr>
  </w:style>
  <w:style w:type="paragraph" w:styleId="Citaat">
    <w:name w:val="Quote"/>
    <w:basedOn w:val="Standaard"/>
    <w:next w:val="Standaard"/>
    <w:link w:val="CitaatChar"/>
    <w:uiPriority w:val="29"/>
    <w:qFormat/>
    <w:rsid w:val="00BD3E2E"/>
    <w:rPr>
      <w:i/>
      <w:iCs/>
    </w:rPr>
  </w:style>
  <w:style w:type="character" w:customStyle="1" w:styleId="CitaatChar">
    <w:name w:val="Citaat Char"/>
    <w:basedOn w:val="Standaardalinea-lettertype"/>
    <w:link w:val="Citaat"/>
    <w:uiPriority w:val="29"/>
    <w:rsid w:val="00BD3E2E"/>
    <w:rPr>
      <w:i/>
      <w:iCs/>
    </w:rPr>
  </w:style>
  <w:style w:type="paragraph" w:styleId="Duidelijkcitaat">
    <w:name w:val="Intense Quote"/>
    <w:basedOn w:val="Standaard"/>
    <w:next w:val="Standaard"/>
    <w:link w:val="DuidelijkcitaatChar"/>
    <w:uiPriority w:val="30"/>
    <w:qFormat/>
    <w:rsid w:val="00BD3E2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BD3E2E"/>
    <w:rPr>
      <w:i/>
      <w:iCs/>
    </w:rPr>
  </w:style>
  <w:style w:type="character" w:styleId="Subtielebenadrukking">
    <w:name w:val="Subtle Emphasis"/>
    <w:uiPriority w:val="19"/>
    <w:qFormat/>
    <w:rsid w:val="00BD3E2E"/>
    <w:rPr>
      <w:i/>
      <w:iCs/>
    </w:rPr>
  </w:style>
  <w:style w:type="character" w:styleId="Intensievebenadrukking">
    <w:name w:val="Intense Emphasis"/>
    <w:uiPriority w:val="21"/>
    <w:qFormat/>
    <w:rsid w:val="00BD3E2E"/>
    <w:rPr>
      <w:b/>
      <w:bCs/>
      <w:i/>
      <w:iCs/>
    </w:rPr>
  </w:style>
  <w:style w:type="character" w:styleId="Subtieleverwijzing">
    <w:name w:val="Subtle Reference"/>
    <w:basedOn w:val="Standaardalinea-lettertype"/>
    <w:uiPriority w:val="31"/>
    <w:qFormat/>
    <w:rsid w:val="00BD3E2E"/>
    <w:rPr>
      <w:smallCaps/>
    </w:rPr>
  </w:style>
  <w:style w:type="character" w:styleId="Intensieveverwijzing">
    <w:name w:val="Intense Reference"/>
    <w:uiPriority w:val="32"/>
    <w:qFormat/>
    <w:rsid w:val="00BD3E2E"/>
    <w:rPr>
      <w:b/>
      <w:bCs/>
      <w:smallCaps/>
    </w:rPr>
  </w:style>
  <w:style w:type="character" w:styleId="Titelvanboek">
    <w:name w:val="Book Title"/>
    <w:basedOn w:val="Standaardalinea-lettertype"/>
    <w:uiPriority w:val="33"/>
    <w:qFormat/>
    <w:rsid w:val="00BD3E2E"/>
    <w:rPr>
      <w:i/>
      <w:iCs/>
      <w:smallCaps/>
      <w:spacing w:val="5"/>
    </w:rPr>
  </w:style>
  <w:style w:type="paragraph" w:styleId="Kopvaninhoudsopgave">
    <w:name w:val="TOC Heading"/>
    <w:basedOn w:val="Kop1"/>
    <w:next w:val="Standaard"/>
    <w:uiPriority w:val="39"/>
    <w:semiHidden/>
    <w:unhideWhenUsed/>
    <w:qFormat/>
    <w:rsid w:val="00BD3E2E"/>
    <w:pPr>
      <w:outlineLvl w:val="9"/>
    </w:pPr>
    <w:rPr>
      <w:lang w:bidi="en-US"/>
    </w:rPr>
  </w:style>
  <w:style w:type="paragraph" w:styleId="Koptekst">
    <w:name w:val="header"/>
    <w:basedOn w:val="Standaard"/>
    <w:link w:val="KoptekstChar"/>
    <w:uiPriority w:val="99"/>
    <w:unhideWhenUsed/>
    <w:rsid w:val="00D96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AE0"/>
    <w:rPr>
      <w:iCs/>
      <w:sz w:val="21"/>
      <w:szCs w:val="21"/>
    </w:rPr>
  </w:style>
  <w:style w:type="paragraph" w:styleId="Voettekst">
    <w:name w:val="footer"/>
    <w:basedOn w:val="Standaard"/>
    <w:link w:val="VoettekstChar"/>
    <w:uiPriority w:val="99"/>
    <w:unhideWhenUsed/>
    <w:rsid w:val="00D96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AE0"/>
    <w:rPr>
      <w:iCs/>
      <w:sz w:val="21"/>
      <w:szCs w:val="21"/>
    </w:rPr>
  </w:style>
  <w:style w:type="paragraph" w:styleId="Ballontekst">
    <w:name w:val="Balloon Text"/>
    <w:basedOn w:val="Standaard"/>
    <w:link w:val="BallontekstChar"/>
    <w:uiPriority w:val="99"/>
    <w:semiHidden/>
    <w:unhideWhenUsed/>
    <w:rsid w:val="00782C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CE4"/>
    <w:rPr>
      <w:rFonts w:ascii="Tahoma" w:hAnsi="Tahoma" w:cs="Tahoma"/>
      <w:iCs/>
      <w:sz w:val="16"/>
      <w:szCs w:val="16"/>
    </w:rPr>
  </w:style>
  <w:style w:type="table" w:styleId="Tabelraster">
    <w:name w:val="Table Grid"/>
    <w:basedOn w:val="Standaardtabel"/>
    <w:uiPriority w:val="59"/>
    <w:rsid w:val="003C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2">
    <w:name w:val="Light List Accent 2"/>
    <w:basedOn w:val="Standaardtabel"/>
    <w:uiPriority w:val="61"/>
    <w:rsid w:val="003C021F"/>
    <w:pPr>
      <w:spacing w:after="0" w:line="240" w:lineRule="auto"/>
    </w:pPr>
    <w:tblPr>
      <w:tblStyleRowBandSize w:val="1"/>
      <w:tblStyleColBandSize w:val="1"/>
      <w:tblInd w:w="0" w:type="dxa"/>
      <w:tblBorders>
        <w:top w:val="single" w:sz="8" w:space="0" w:color="4584D3" w:themeColor="accent2"/>
        <w:left w:val="single" w:sz="8" w:space="0" w:color="4584D3" w:themeColor="accent2"/>
        <w:bottom w:val="single" w:sz="8" w:space="0" w:color="4584D3" w:themeColor="accent2"/>
        <w:right w:val="single" w:sz="8" w:space="0" w:color="4584D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 w:type="table" w:styleId="Lichtelijst-accent6">
    <w:name w:val="Light List Accent 6"/>
    <w:basedOn w:val="Standaardtabel"/>
    <w:uiPriority w:val="61"/>
    <w:rsid w:val="003C021F"/>
    <w:pPr>
      <w:spacing w:after="0" w:line="240" w:lineRule="auto"/>
    </w:pPr>
    <w:tblPr>
      <w:tblStyleRowBandSize w:val="1"/>
      <w:tblStyleColBandSize w:val="1"/>
      <w:tblInd w:w="0" w:type="dxa"/>
      <w:tblBorders>
        <w:top w:val="single" w:sz="8" w:space="0" w:color="05E0DB" w:themeColor="accent6"/>
        <w:left w:val="single" w:sz="8" w:space="0" w:color="05E0DB" w:themeColor="accent6"/>
        <w:bottom w:val="single" w:sz="8" w:space="0" w:color="05E0DB" w:themeColor="accent6"/>
        <w:right w:val="single" w:sz="8" w:space="0" w:color="05E0D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E0DB" w:themeFill="accent6"/>
      </w:tcPr>
    </w:tblStylePr>
    <w:tblStylePr w:type="lastRow">
      <w:pPr>
        <w:spacing w:before="0" w:after="0" w:line="240" w:lineRule="auto"/>
      </w:pPr>
      <w:rPr>
        <w:b/>
        <w:bCs/>
      </w:rPr>
      <w:tblPr/>
      <w:tcPr>
        <w:tcBorders>
          <w:top w:val="double" w:sz="6" w:space="0" w:color="05E0DB" w:themeColor="accent6"/>
          <w:left w:val="single" w:sz="8" w:space="0" w:color="05E0DB" w:themeColor="accent6"/>
          <w:bottom w:val="single" w:sz="8" w:space="0" w:color="05E0DB" w:themeColor="accent6"/>
          <w:right w:val="single" w:sz="8" w:space="0" w:color="05E0DB" w:themeColor="accent6"/>
        </w:tcBorders>
      </w:tcPr>
    </w:tblStylePr>
    <w:tblStylePr w:type="firstCol">
      <w:rPr>
        <w:b/>
        <w:bCs/>
      </w:rPr>
    </w:tblStylePr>
    <w:tblStylePr w:type="lastCol">
      <w:rPr>
        <w:b/>
        <w:bCs/>
      </w:rPr>
    </w:tblStylePr>
    <w:tblStylePr w:type="band1Vert">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tblStylePr w:type="band1Horz">
      <w:tblPr/>
      <w:tcPr>
        <w:tcBorders>
          <w:top w:val="single" w:sz="8" w:space="0" w:color="05E0DB" w:themeColor="accent6"/>
          <w:left w:val="single" w:sz="8" w:space="0" w:color="05E0DB" w:themeColor="accent6"/>
          <w:bottom w:val="single" w:sz="8" w:space="0" w:color="05E0DB" w:themeColor="accent6"/>
          <w:right w:val="single" w:sz="8" w:space="0" w:color="05E0DB"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Golfv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Media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1</Pages>
  <Words>368</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cp:lastPrinted>2013-12-16T07:14:00Z</cp:lastPrinted>
  <dcterms:created xsi:type="dcterms:W3CDTF">2013-12-15T11:56:00Z</dcterms:created>
  <dcterms:modified xsi:type="dcterms:W3CDTF">2013-12-16T07:21:00Z</dcterms:modified>
</cp:coreProperties>
</file>