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BD" w:rsidRDefault="004801BD" w:rsidP="004801BD">
      <w:pPr>
        <w:pStyle w:val="NoSpacing"/>
        <w:rPr>
          <w:sz w:val="28"/>
          <w:szCs w:val="28"/>
        </w:rPr>
      </w:pPr>
      <w:r w:rsidRPr="004801BD">
        <w:rPr>
          <w:sz w:val="28"/>
          <w:szCs w:val="28"/>
        </w:rPr>
        <w:t xml:space="preserve">Chemie Overal </w:t>
      </w:r>
      <w:r w:rsidRPr="004801BD">
        <w:rPr>
          <w:sz w:val="28"/>
          <w:szCs w:val="28"/>
        </w:rPr>
        <w:t>Hoofdstuk 13: Instrumentele Analyse</w:t>
      </w:r>
    </w:p>
    <w:p w:rsidR="004801BD" w:rsidRDefault="004801BD" w:rsidP="004801BD">
      <w:pPr>
        <w:pStyle w:val="NoSpacing"/>
        <w:rPr>
          <w:sz w:val="24"/>
          <w:szCs w:val="24"/>
        </w:rPr>
      </w:pPr>
    </w:p>
    <w:p w:rsidR="004801BD" w:rsidRDefault="004801BD" w:rsidP="004801BD">
      <w:pPr>
        <w:pStyle w:val="NoSpacing"/>
        <w:rPr>
          <w:sz w:val="24"/>
          <w:szCs w:val="24"/>
        </w:rPr>
      </w:pPr>
      <w:r>
        <w:rPr>
          <w:sz w:val="24"/>
          <w:szCs w:val="24"/>
        </w:rPr>
        <w:t>13.1 Inleiding</w:t>
      </w:r>
    </w:p>
    <w:p w:rsidR="004801BD" w:rsidRDefault="004801BD" w:rsidP="004801BD">
      <w:pPr>
        <w:pStyle w:val="NoSpacing"/>
      </w:pPr>
    </w:p>
    <w:p w:rsidR="004801BD" w:rsidRDefault="004801BD" w:rsidP="004801BD">
      <w:pPr>
        <w:pStyle w:val="NoSpacing"/>
      </w:pPr>
      <w:r>
        <w:t>X</w:t>
      </w:r>
    </w:p>
    <w:p w:rsidR="004801BD" w:rsidRDefault="004801BD" w:rsidP="004801BD">
      <w:pPr>
        <w:pStyle w:val="NoSpacing"/>
      </w:pPr>
    </w:p>
    <w:p w:rsidR="004801BD" w:rsidRDefault="004801BD" w:rsidP="004801BD">
      <w:pPr>
        <w:pStyle w:val="NoSpacing"/>
        <w:rPr>
          <w:sz w:val="24"/>
          <w:szCs w:val="24"/>
        </w:rPr>
      </w:pPr>
      <w:r>
        <w:rPr>
          <w:sz w:val="24"/>
          <w:szCs w:val="24"/>
        </w:rPr>
        <w:t>13.2 Elektromagnetische straling</w:t>
      </w:r>
    </w:p>
    <w:p w:rsidR="004801BD" w:rsidRDefault="004801BD" w:rsidP="004801BD">
      <w:pPr>
        <w:pStyle w:val="NoSpacing"/>
      </w:pPr>
    </w:p>
    <w:p w:rsidR="004801BD" w:rsidRDefault="004801BD" w:rsidP="004801BD">
      <w:pPr>
        <w:pStyle w:val="NoSpacing"/>
      </w:pPr>
      <w:r w:rsidRPr="00094D43">
        <w:rPr>
          <w:b/>
        </w:rPr>
        <w:t>Elektromagnetische straling</w:t>
      </w:r>
      <w:r>
        <w:t xml:space="preserve"> is de verzamelnaam voor uiteenlopende vormen van straling</w:t>
      </w:r>
    </w:p>
    <w:p w:rsidR="004801BD" w:rsidRDefault="004801BD" w:rsidP="004801BD">
      <w:pPr>
        <w:pStyle w:val="NoSpacing"/>
        <w:numPr>
          <w:ilvl w:val="0"/>
          <w:numId w:val="2"/>
        </w:numPr>
      </w:pPr>
      <w:r>
        <w:t>Radiogolven</w:t>
      </w:r>
    </w:p>
    <w:p w:rsidR="004801BD" w:rsidRDefault="004801BD" w:rsidP="004801BD">
      <w:pPr>
        <w:pStyle w:val="NoSpacing"/>
        <w:numPr>
          <w:ilvl w:val="0"/>
          <w:numId w:val="2"/>
        </w:numPr>
      </w:pPr>
      <w:r>
        <w:t>Infrarode straling</w:t>
      </w:r>
    </w:p>
    <w:p w:rsidR="004801BD" w:rsidRDefault="004801BD" w:rsidP="004801BD">
      <w:pPr>
        <w:pStyle w:val="NoSpacing"/>
        <w:numPr>
          <w:ilvl w:val="0"/>
          <w:numId w:val="2"/>
        </w:numPr>
      </w:pPr>
      <w:r>
        <w:t>Zichtbaar licht</w:t>
      </w:r>
    </w:p>
    <w:p w:rsidR="004801BD" w:rsidRDefault="004801BD" w:rsidP="004801BD">
      <w:pPr>
        <w:pStyle w:val="NoSpacing"/>
        <w:numPr>
          <w:ilvl w:val="0"/>
          <w:numId w:val="2"/>
        </w:numPr>
      </w:pPr>
      <w:r>
        <w:t>Ultraviolette straling</w:t>
      </w:r>
    </w:p>
    <w:p w:rsidR="004801BD" w:rsidRDefault="004801BD" w:rsidP="004801BD">
      <w:pPr>
        <w:pStyle w:val="NoSpacing"/>
        <w:numPr>
          <w:ilvl w:val="0"/>
          <w:numId w:val="2"/>
        </w:numPr>
      </w:pPr>
      <w:r>
        <w:t>Rontgenstraling</w:t>
      </w:r>
    </w:p>
    <w:p w:rsidR="004801BD" w:rsidRDefault="004801BD" w:rsidP="004801BD">
      <w:pPr>
        <w:pStyle w:val="NoSpacing"/>
        <w:numPr>
          <w:ilvl w:val="0"/>
          <w:numId w:val="2"/>
        </w:numPr>
      </w:pPr>
      <w:r>
        <w:t>y straling</w:t>
      </w:r>
    </w:p>
    <w:p w:rsidR="004801BD" w:rsidRDefault="004801BD" w:rsidP="004801BD">
      <w:pPr>
        <w:pStyle w:val="NoSpacing"/>
      </w:pPr>
    </w:p>
    <w:p w:rsidR="004801BD" w:rsidRDefault="004801BD" w:rsidP="004801BD">
      <w:pPr>
        <w:pStyle w:val="NoSpacing"/>
      </w:pPr>
      <w:r w:rsidRPr="00094D43">
        <w:rPr>
          <w:b/>
        </w:rPr>
        <w:t>Fotonen</w:t>
      </w:r>
      <w:r>
        <w:t xml:space="preserve"> kun je zien als golfjes bij elkaar</w:t>
      </w:r>
    </w:p>
    <w:p w:rsidR="004801BD" w:rsidRPr="004801BD" w:rsidRDefault="004801BD" w:rsidP="004801BD">
      <w:pPr>
        <w:pStyle w:val="NoSpacing"/>
        <w:numPr>
          <w:ilvl w:val="0"/>
          <w:numId w:val="2"/>
        </w:numPr>
      </w:pPr>
      <w:r>
        <w:t xml:space="preserve">reizen met lichtsnelheid = C = </w:t>
      </w:r>
      <m:oMath>
        <m:r>
          <w:rPr>
            <w:rFonts w:ascii="Cambria Math" w:hAnsi="Cambria Math"/>
          </w:rPr>
          <m:t xml:space="preserve">3,0 ∙ </m:t>
        </m:r>
        <m:sSup>
          <m:sSupPr>
            <m:ctrlPr>
              <w:rPr>
                <w:rFonts w:ascii="Cambria Math" w:hAnsi="Cambria Math"/>
                <w:i/>
              </w:rPr>
            </m:ctrlPr>
          </m:sSupPr>
          <m:e>
            <m:r>
              <w:rPr>
                <w:rFonts w:ascii="Cambria Math" w:hAnsi="Cambria Math"/>
              </w:rPr>
              <m:t>10</m:t>
            </m:r>
          </m:e>
          <m:sup>
            <m:r>
              <w:rPr>
                <w:rFonts w:ascii="Cambria Math" w:hAnsi="Cambria Math"/>
              </w:rPr>
              <m:t>8</m:t>
            </m:r>
          </m:sup>
        </m:sSup>
      </m:oMath>
      <w:r w:rsidR="00094D43">
        <w:rPr>
          <w:rFonts w:eastAsiaTheme="minorEastAsia"/>
        </w:rPr>
        <w:t>m/s</w:t>
      </w:r>
    </w:p>
    <w:p w:rsidR="004801BD" w:rsidRPr="00094D43" w:rsidRDefault="004801BD" w:rsidP="004801BD">
      <w:pPr>
        <w:pStyle w:val="NoSpacing"/>
        <w:numPr>
          <w:ilvl w:val="0"/>
          <w:numId w:val="2"/>
        </w:numPr>
      </w:pPr>
      <w:r>
        <w:rPr>
          <w:rFonts w:eastAsiaTheme="minorEastAsia"/>
        </w:rPr>
        <w:t xml:space="preserve">heeft golflengt = </w:t>
      </w:r>
      <w:r>
        <w:rPr>
          <w:rFonts w:eastAsiaTheme="minorEastAsia" w:cstheme="minorHAnsi"/>
        </w:rPr>
        <w:t>λ</w:t>
      </w:r>
      <w:r w:rsidR="00094D43">
        <w:rPr>
          <w:rFonts w:eastAsiaTheme="minorEastAsia"/>
        </w:rPr>
        <w:t xml:space="preserve"> in m</w:t>
      </w:r>
    </w:p>
    <w:p w:rsidR="00094D43" w:rsidRPr="00094D43" w:rsidRDefault="00094D43" w:rsidP="004801BD">
      <w:pPr>
        <w:pStyle w:val="NoSpacing"/>
        <w:numPr>
          <w:ilvl w:val="0"/>
          <w:numId w:val="2"/>
        </w:numPr>
      </w:pPr>
      <w:r>
        <w:rPr>
          <w:rFonts w:eastAsiaTheme="minorEastAsia"/>
        </w:rPr>
        <w:t xml:space="preserve">trillingen = frequentie = </w:t>
      </w:r>
      <w:r>
        <w:rPr>
          <w:rFonts w:eastAsiaTheme="minorEastAsia"/>
          <w:i/>
        </w:rPr>
        <w:t>f</w:t>
      </w:r>
      <w:r>
        <w:rPr>
          <w:rFonts w:eastAsiaTheme="minorEastAsia"/>
        </w:rPr>
        <w:t xml:space="preserve"> in Hz</w:t>
      </w:r>
    </w:p>
    <w:p w:rsidR="00094D43" w:rsidRPr="00094D43" w:rsidRDefault="00094D43" w:rsidP="004801BD">
      <w:pPr>
        <w:pStyle w:val="NoSpacing"/>
        <w:numPr>
          <w:ilvl w:val="0"/>
          <w:numId w:val="2"/>
        </w:numPr>
      </w:pPr>
      <w:r>
        <w:rPr>
          <w:rFonts w:eastAsiaTheme="minorEastAsia"/>
        </w:rPr>
        <w:t>Verband golflengte en frequentie van elektromagnetische straling wordt gegeven door:</w:t>
      </w:r>
    </w:p>
    <w:p w:rsidR="00094D43" w:rsidRPr="00094D43" w:rsidRDefault="00094D43" w:rsidP="00094D43">
      <w:pPr>
        <w:pStyle w:val="NoSpacing"/>
        <w:numPr>
          <w:ilvl w:val="1"/>
          <w:numId w:val="2"/>
        </w:numPr>
      </w:pPr>
      <w:r>
        <w:rPr>
          <w:rFonts w:eastAsiaTheme="minorEastAsia"/>
        </w:rPr>
        <w:t xml:space="preserve">C = </w:t>
      </w:r>
      <w:r>
        <w:rPr>
          <w:rFonts w:eastAsiaTheme="minorEastAsia" w:cstheme="minorHAnsi"/>
        </w:rPr>
        <w:t>λ</w:t>
      </w:r>
      <w:r>
        <w:rPr>
          <w:rFonts w:eastAsiaTheme="minorEastAsia"/>
        </w:rPr>
        <w:t xml:space="preserve"> </w:t>
      </w:r>
      <m:oMath>
        <m:r>
          <w:rPr>
            <w:rFonts w:ascii="Cambria Math" w:eastAsiaTheme="minorEastAsia" w:hAnsi="Cambria Math"/>
          </w:rPr>
          <m:t>∙</m:t>
        </m:r>
      </m:oMath>
      <w:r>
        <w:rPr>
          <w:rFonts w:eastAsiaTheme="minorEastAsia"/>
          <w:i/>
        </w:rPr>
        <w:t>f</w:t>
      </w:r>
    </w:p>
    <w:p w:rsidR="00094D43" w:rsidRPr="00094D43" w:rsidRDefault="00094D43" w:rsidP="00094D43">
      <w:pPr>
        <w:pStyle w:val="NoSpacing"/>
        <w:numPr>
          <w:ilvl w:val="0"/>
          <w:numId w:val="2"/>
        </w:numPr>
      </w:pPr>
      <w:r>
        <w:t xml:space="preserve">Heeft </w:t>
      </w:r>
      <w:r w:rsidRPr="00094D43">
        <w:rPr>
          <w:b/>
        </w:rPr>
        <w:t>fotonenergie</w:t>
      </w:r>
    </w:p>
    <w:p w:rsidR="00094D43" w:rsidRDefault="00094D43" w:rsidP="00094D43">
      <w:pPr>
        <w:pStyle w:val="NoSpacing"/>
        <w:numPr>
          <w:ilvl w:val="1"/>
          <w:numId w:val="2"/>
        </w:numPr>
      </w:pPr>
      <w:r>
        <w:t>hoe hoger de frequentie hoe hoger de energie</w:t>
      </w:r>
    </w:p>
    <w:p w:rsidR="00094D43" w:rsidRDefault="00094D43" w:rsidP="00094D43">
      <w:pPr>
        <w:pStyle w:val="NoSpacing"/>
        <w:numPr>
          <w:ilvl w:val="1"/>
          <w:numId w:val="2"/>
        </w:numPr>
      </w:pPr>
      <w:r>
        <w:t>wordt gegeven door:</w:t>
      </w:r>
    </w:p>
    <w:p w:rsidR="00094D43" w:rsidRPr="00094D43" w:rsidRDefault="00094D43" w:rsidP="00094D43">
      <w:pPr>
        <w:pStyle w:val="NoSpacing"/>
        <w:numPr>
          <w:ilvl w:val="2"/>
          <w:numId w:val="2"/>
        </w:numPr>
      </w:pPr>
      <w:r>
        <w:t xml:space="preserve">E = h </w:t>
      </w:r>
      <m:oMath>
        <m:r>
          <w:rPr>
            <w:rFonts w:ascii="Cambria Math" w:hAnsi="Cambria Math"/>
          </w:rPr>
          <m:t>∙</m:t>
        </m:r>
      </m:oMath>
      <w:r>
        <w:rPr>
          <w:rFonts w:eastAsiaTheme="minorEastAsia"/>
          <w:i/>
        </w:rPr>
        <w:t>f</w:t>
      </w:r>
      <w:r>
        <w:rPr>
          <w:rFonts w:eastAsiaTheme="minorEastAsia"/>
        </w:rPr>
        <w:t xml:space="preserve"> </w:t>
      </w:r>
    </w:p>
    <w:p w:rsidR="00094D43" w:rsidRPr="00094D43" w:rsidRDefault="00094D43" w:rsidP="00094D43">
      <w:pPr>
        <w:pStyle w:val="NoSpacing"/>
        <w:numPr>
          <w:ilvl w:val="2"/>
          <w:numId w:val="2"/>
        </w:numPr>
      </w:pPr>
      <w:r>
        <w:t xml:space="preserve">h is constante van </w:t>
      </w:r>
      <w:r>
        <w:rPr>
          <w:b/>
        </w:rPr>
        <w:t>Planck</w:t>
      </w:r>
      <w:r>
        <w:t xml:space="preserve"> = 6,63 </w:t>
      </w:r>
      <m:oMath>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-34</m:t>
            </m:r>
          </m:sup>
        </m:sSup>
      </m:oMath>
      <w:r>
        <w:rPr>
          <w:rFonts w:eastAsiaTheme="minorEastAsia"/>
        </w:rPr>
        <w:t xml:space="preserve"> J</w:t>
      </w:r>
    </w:p>
    <w:p w:rsidR="00094D43" w:rsidRPr="00094D43" w:rsidRDefault="00094D43" w:rsidP="00094D43">
      <w:pPr>
        <w:pStyle w:val="NoSpacing"/>
        <w:numPr>
          <w:ilvl w:val="0"/>
          <w:numId w:val="2"/>
        </w:numPr>
      </w:pPr>
      <w:r>
        <w:rPr>
          <w:rFonts w:eastAsiaTheme="minorEastAsia"/>
        </w:rPr>
        <w:t>Het combineren van de formule van fotonenergie en de formule met het verband tussen golflengte en frequentie geeft:</w:t>
      </w:r>
    </w:p>
    <w:p w:rsidR="00094D43" w:rsidRPr="004801BD" w:rsidRDefault="00094D43" w:rsidP="00094D43">
      <w:pPr>
        <w:pStyle w:val="NoSpacing"/>
        <w:numPr>
          <w:ilvl w:val="1"/>
          <w:numId w:val="2"/>
        </w:numPr>
      </w:pPr>
      <w:r>
        <w:rPr>
          <w:rFonts w:eastAsiaTheme="minorEastAsia"/>
        </w:rPr>
        <w:t xml:space="preserve">E = H </w:t>
      </w: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λ</m:t>
            </m:r>
          </m:den>
        </m:f>
      </m:oMath>
    </w:p>
    <w:p w:rsidR="004801BD" w:rsidRDefault="004801BD" w:rsidP="004801BD">
      <w:pPr>
        <w:pStyle w:val="NoSpacing"/>
      </w:pPr>
    </w:p>
    <w:p w:rsidR="004801BD" w:rsidRDefault="00094D43">
      <w:pPr>
        <w:pStyle w:val="NoSpacing"/>
      </w:pPr>
      <w:r>
        <w:t xml:space="preserve">Zichtbaar licht </w:t>
      </w:r>
    </w:p>
    <w:p w:rsidR="00094D43" w:rsidRDefault="00094D43" w:rsidP="00094D43">
      <w:pPr>
        <w:pStyle w:val="NoSpacing"/>
        <w:numPr>
          <w:ilvl w:val="0"/>
          <w:numId w:val="2"/>
        </w:numPr>
      </w:pPr>
      <w:r>
        <w:t>Golflengte tussen 375 nm en 750 nm</w:t>
      </w:r>
    </w:p>
    <w:p w:rsidR="00094D43" w:rsidRDefault="00094D43" w:rsidP="00094D43">
      <w:pPr>
        <w:pStyle w:val="NoSpacing"/>
        <w:numPr>
          <w:ilvl w:val="0"/>
          <w:numId w:val="2"/>
        </w:numPr>
      </w:pPr>
      <w:r>
        <w:t>Wit licht is verzameling kleuren</w:t>
      </w:r>
    </w:p>
    <w:p w:rsidR="00094D43" w:rsidRDefault="00094D43" w:rsidP="00094D43">
      <w:pPr>
        <w:pStyle w:val="NoSpacing"/>
        <w:numPr>
          <w:ilvl w:val="0"/>
          <w:numId w:val="2"/>
        </w:numPr>
      </w:pPr>
      <w:r>
        <w:t xml:space="preserve">Licht van een kleur is </w:t>
      </w:r>
      <w:r>
        <w:rPr>
          <w:b/>
        </w:rPr>
        <w:t>monochromatisch</w:t>
      </w:r>
    </w:p>
    <w:p w:rsidR="00094D43" w:rsidRDefault="00094D43" w:rsidP="00094D43">
      <w:pPr>
        <w:pStyle w:val="NoSpacing"/>
      </w:pPr>
    </w:p>
    <w:p w:rsidR="00094D43" w:rsidRDefault="00094D43" w:rsidP="00094D43">
      <w:pPr>
        <w:pStyle w:val="NoSpacing"/>
      </w:pPr>
      <w:r>
        <w:t xml:space="preserve">Een emissiespectrum laat zien welke fotonen een stof uitzendt. Een absorptiespectrum laat juist zien welke fotonen een stof absorbeert. De fotonen die een stof uitzendt, blijken dezelfde golflengte te hebben als die de fotonen die de stof absorbeert. </w:t>
      </w:r>
    </w:p>
    <w:p w:rsidR="00C71AF2" w:rsidRDefault="00C71AF2" w:rsidP="00094D43">
      <w:pPr>
        <w:pStyle w:val="NoSpacing"/>
      </w:pPr>
    </w:p>
    <w:p w:rsidR="00C71AF2" w:rsidRDefault="00C71AF2" w:rsidP="00094D43">
      <w:pPr>
        <w:pStyle w:val="NoSpacing"/>
        <w:rPr>
          <w:lang w:val="en-US"/>
        </w:rPr>
      </w:pPr>
      <w:r w:rsidRPr="00C71AF2">
        <w:rPr>
          <w:b/>
          <w:lang w:val="en-US"/>
        </w:rPr>
        <w:t>Niels Bohr</w:t>
      </w:r>
      <w:r w:rsidRPr="00C71AF2">
        <w:rPr>
          <w:lang w:val="en-US"/>
        </w:rPr>
        <w:t xml:space="preserve">: </w:t>
      </w:r>
      <w:r w:rsidRPr="00C71AF2">
        <w:rPr>
          <w:b/>
          <w:lang w:val="en-US"/>
        </w:rPr>
        <w:t>Kwantumhypothese</w:t>
      </w:r>
    </w:p>
    <w:p w:rsidR="00C71AF2" w:rsidRDefault="00C71AF2" w:rsidP="00C71AF2">
      <w:pPr>
        <w:pStyle w:val="NoSpacing"/>
        <w:numPr>
          <w:ilvl w:val="0"/>
          <w:numId w:val="2"/>
        </w:numPr>
      </w:pPr>
      <w:r w:rsidRPr="00C71AF2">
        <w:t xml:space="preserve">In een atoommodel draaien </w:t>
      </w:r>
      <w:r>
        <w:t>elektronen</w:t>
      </w:r>
      <w:r w:rsidRPr="00C71AF2">
        <w:t xml:space="preserve"> rond, ze hebben daar een bepaalde energie = </w:t>
      </w:r>
      <w:r>
        <w:rPr>
          <w:b/>
        </w:rPr>
        <w:t>grondtoestand</w:t>
      </w:r>
    </w:p>
    <w:p w:rsidR="00C71AF2" w:rsidRDefault="00C71AF2" w:rsidP="00C71AF2">
      <w:pPr>
        <w:pStyle w:val="NoSpacing"/>
        <w:numPr>
          <w:ilvl w:val="0"/>
          <w:numId w:val="2"/>
        </w:numPr>
      </w:pPr>
      <w:r>
        <w:t xml:space="preserve">Geraakt door de energie van botsende fotonen kunnen elektronen een baan hoger komen. Elektronen kunnen maar een bepaalde hoeveelheid energie opnemen = </w:t>
      </w:r>
      <w:r>
        <w:rPr>
          <w:b/>
        </w:rPr>
        <w:t>energiekwantum</w:t>
      </w:r>
    </w:p>
    <w:p w:rsidR="00C71AF2" w:rsidRDefault="00C71AF2" w:rsidP="00C71AF2">
      <w:pPr>
        <w:pStyle w:val="NoSpacing"/>
        <w:numPr>
          <w:ilvl w:val="0"/>
          <w:numId w:val="2"/>
        </w:numPr>
      </w:pPr>
      <w:r>
        <w:t xml:space="preserve">Een hoger energie niveau </w:t>
      </w:r>
      <w:r>
        <w:rPr>
          <w:b/>
        </w:rPr>
        <w:t>= aangeslagen toestand</w:t>
      </w:r>
    </w:p>
    <w:p w:rsidR="00C71AF2" w:rsidRDefault="002C28EE" w:rsidP="00C71AF2">
      <w:pPr>
        <w:pStyle w:val="NoSpacing"/>
        <w:numPr>
          <w:ilvl w:val="0"/>
          <w:numId w:val="2"/>
        </w:numPr>
      </w:pPr>
      <w:r>
        <w:t xml:space="preserve">Als een elektron weer terug valt naar de oorspronkelijke baan komt er energie vrij in de vorm van fotonen. </w:t>
      </w:r>
    </w:p>
    <w:p w:rsidR="002C28EE" w:rsidRDefault="002C28EE" w:rsidP="002C28EE">
      <w:pPr>
        <w:pStyle w:val="NoSpacing"/>
      </w:pPr>
    </w:p>
    <w:p w:rsidR="002C28EE" w:rsidRDefault="002C28EE" w:rsidP="002C28EE">
      <w:pPr>
        <w:pStyle w:val="NoSpacing"/>
      </w:pPr>
    </w:p>
    <w:p w:rsidR="002C28EE" w:rsidRDefault="002C28EE" w:rsidP="002C28EE">
      <w:pPr>
        <w:pStyle w:val="NoSpacing"/>
        <w:rPr>
          <w:sz w:val="24"/>
          <w:szCs w:val="24"/>
        </w:rPr>
      </w:pPr>
      <w:r>
        <w:rPr>
          <w:sz w:val="24"/>
          <w:szCs w:val="24"/>
        </w:rPr>
        <w:lastRenderedPageBreak/>
        <w:t>13.2 Spectrofotometrie</w:t>
      </w:r>
    </w:p>
    <w:p w:rsidR="002C28EE" w:rsidRDefault="002C28EE" w:rsidP="002C28EE">
      <w:pPr>
        <w:pStyle w:val="NoSpacing"/>
      </w:pPr>
    </w:p>
    <w:p w:rsidR="002C28EE" w:rsidRDefault="002C28EE" w:rsidP="002C28EE">
      <w:pPr>
        <w:pStyle w:val="NoSpacing"/>
      </w:pPr>
      <w:r>
        <w:t>Spectrometrie berust op de wisselwerking van moleculen met elektromagnetische straling</w:t>
      </w:r>
    </w:p>
    <w:p w:rsidR="002C28EE" w:rsidRDefault="002C28EE" w:rsidP="002C28EE">
      <w:pPr>
        <w:pStyle w:val="NoSpacing"/>
        <w:numPr>
          <w:ilvl w:val="0"/>
          <w:numId w:val="2"/>
        </w:numPr>
      </w:pPr>
      <w:r>
        <w:rPr>
          <w:b/>
        </w:rPr>
        <w:t>IR spectrometrie</w:t>
      </w:r>
      <w:r>
        <w:t xml:space="preserve"> berust op absorptie van straling in het infraroodgebied door moleculen</w:t>
      </w:r>
    </w:p>
    <w:p w:rsidR="002C28EE" w:rsidRDefault="002C28EE" w:rsidP="002C28EE">
      <w:pPr>
        <w:pStyle w:val="NoSpacing"/>
        <w:numPr>
          <w:ilvl w:val="0"/>
          <w:numId w:val="2"/>
        </w:numPr>
      </w:pPr>
      <w:r>
        <w:rPr>
          <w:b/>
        </w:rPr>
        <w:t>NMR spectrometrie</w:t>
      </w:r>
      <w:r>
        <w:t xml:space="preserve"> = nuclear magnetic resonance = stof wordt bestraald met radiostraling</w:t>
      </w:r>
    </w:p>
    <w:p w:rsidR="00A23986" w:rsidRDefault="00A23986" w:rsidP="00A23986">
      <w:pPr>
        <w:pStyle w:val="NoSpacing"/>
        <w:numPr>
          <w:ilvl w:val="0"/>
          <w:numId w:val="2"/>
        </w:numPr>
      </w:pPr>
      <w:r w:rsidRPr="00A23986">
        <w:rPr>
          <w:b/>
        </w:rPr>
        <w:t>Colorimetrie</w:t>
      </w:r>
      <w:r>
        <w:t xml:space="preserve"> us eeb soectrinetruscge netgide due gebruikt maakt van de absorptie van elektromagnetische straling in het zichtbare licht gebied</w:t>
      </w:r>
    </w:p>
    <w:p w:rsidR="00A23986" w:rsidRDefault="00A23986" w:rsidP="00A23986">
      <w:pPr>
        <w:pStyle w:val="NoSpacing"/>
      </w:pPr>
    </w:p>
    <w:p w:rsidR="00A23986" w:rsidRDefault="00A23986" w:rsidP="00A23986">
      <w:pPr>
        <w:pStyle w:val="NoSpacing"/>
        <w:rPr>
          <w:sz w:val="24"/>
          <w:szCs w:val="24"/>
        </w:rPr>
      </w:pPr>
      <w:r>
        <w:rPr>
          <w:sz w:val="24"/>
          <w:szCs w:val="24"/>
        </w:rPr>
        <w:t>13.4 Spectrofotometrie als kwantitatieve analysemethode</w:t>
      </w:r>
    </w:p>
    <w:p w:rsidR="00A23986" w:rsidRDefault="00A23986" w:rsidP="00A23986">
      <w:pPr>
        <w:pStyle w:val="NoSpacing"/>
        <w:rPr>
          <w:sz w:val="24"/>
          <w:szCs w:val="24"/>
        </w:rPr>
      </w:pPr>
    </w:p>
    <w:p w:rsidR="00A23986" w:rsidRDefault="003D09FC" w:rsidP="00A23986">
      <w:pPr>
        <w:pStyle w:val="NoSpacing"/>
      </w:pPr>
      <w:r>
        <w:t>Een spectrometrische concentratiebepaling:</w:t>
      </w:r>
    </w:p>
    <w:p w:rsidR="003D09FC" w:rsidRDefault="003D09FC" w:rsidP="003D09FC">
      <w:pPr>
        <w:pStyle w:val="NoSpacing"/>
        <w:numPr>
          <w:ilvl w:val="0"/>
          <w:numId w:val="2"/>
        </w:numPr>
      </w:pPr>
      <w:r>
        <w:t>2 cuvetten</w:t>
      </w:r>
    </w:p>
    <w:p w:rsidR="003D09FC" w:rsidRDefault="003D09FC" w:rsidP="003D09FC">
      <w:pPr>
        <w:pStyle w:val="NoSpacing"/>
        <w:numPr>
          <w:ilvl w:val="1"/>
          <w:numId w:val="2"/>
        </w:numPr>
      </w:pPr>
      <w:r>
        <w:t>1 met de stof = I</w:t>
      </w:r>
    </w:p>
    <w:p w:rsidR="003D09FC" w:rsidRDefault="003D09FC" w:rsidP="003D09FC">
      <w:pPr>
        <w:pStyle w:val="NoSpacing"/>
        <w:numPr>
          <w:ilvl w:val="1"/>
          <w:numId w:val="2"/>
        </w:numPr>
      </w:pPr>
      <w:r>
        <w:t xml:space="preserve">1 met het oplosmiddel = </w:t>
      </w:r>
      <w:r>
        <w:rPr>
          <w:b/>
        </w:rPr>
        <w:t>de blanco</w:t>
      </w:r>
      <w:r>
        <w:t xml:space="preserve"> = I</w:t>
      </w:r>
      <w:r>
        <w:rPr>
          <w:vertAlign w:val="subscript"/>
        </w:rPr>
        <w:t>0</w:t>
      </w:r>
    </w:p>
    <w:p w:rsidR="003D09FC" w:rsidRDefault="003D09FC" w:rsidP="003D09FC">
      <w:pPr>
        <w:pStyle w:val="NoSpacing"/>
        <w:numPr>
          <w:ilvl w:val="0"/>
          <w:numId w:val="2"/>
        </w:numPr>
      </w:pPr>
      <w:r>
        <w:t>Intensiteit doorgelaten straling wordt gemeten bij beide cuvetten</w:t>
      </w:r>
    </w:p>
    <w:p w:rsidR="003D09FC" w:rsidRDefault="003D09FC" w:rsidP="003D09FC">
      <w:pPr>
        <w:pStyle w:val="NoSpacing"/>
        <w:numPr>
          <w:ilvl w:val="0"/>
          <w:numId w:val="2"/>
        </w:numPr>
      </w:pPr>
      <w:r>
        <w:t xml:space="preserve">Verhouding van de mate waarin de absorberende oplossing de straling doorlaat en de mate waarin de blanco dat doet noemen we </w:t>
      </w:r>
      <w:r>
        <w:rPr>
          <w:b/>
        </w:rPr>
        <w:t>transmissie</w:t>
      </w:r>
      <w:r>
        <w:t xml:space="preserve"> = T</w:t>
      </w:r>
    </w:p>
    <w:p w:rsidR="003D09FC" w:rsidRPr="003D09FC" w:rsidRDefault="003D09FC" w:rsidP="003D09FC">
      <w:pPr>
        <w:pStyle w:val="NoSpacing"/>
        <w:numPr>
          <w:ilvl w:val="1"/>
          <w:numId w:val="2"/>
        </w:numPr>
      </w:pPr>
      <w:r>
        <w:t xml:space="preserve">T = </w:t>
      </w:r>
      <m:oMath>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oMath>
    </w:p>
    <w:p w:rsidR="003D09FC" w:rsidRDefault="003D09FC" w:rsidP="003D09FC">
      <w:pPr>
        <w:pStyle w:val="NoSpacing"/>
        <w:numPr>
          <w:ilvl w:val="0"/>
          <w:numId w:val="2"/>
        </w:numPr>
      </w:pPr>
      <w:r>
        <w:t>Hieruit wordt de volgende formule afgeleid</w:t>
      </w:r>
    </w:p>
    <w:p w:rsidR="003D09FC" w:rsidRPr="008406A9" w:rsidRDefault="003D09FC" w:rsidP="003D09FC">
      <w:pPr>
        <w:pStyle w:val="NoSpacing"/>
        <w:numPr>
          <w:ilvl w:val="1"/>
          <w:numId w:val="2"/>
        </w:numPr>
      </w:pPr>
      <m:oMath>
        <m:r>
          <w:rPr>
            <w:rFonts w:ascii="Cambria Math" w:hAnsi="Cambria Math"/>
          </w:rPr>
          <m:t xml:space="preserve">T= </m:t>
        </m:r>
        <m:sSup>
          <m:sSupPr>
            <m:ctrlPr>
              <w:rPr>
                <w:rFonts w:ascii="Cambria Math" w:hAnsi="Cambria Math"/>
                <w:i/>
              </w:rPr>
            </m:ctrlPr>
          </m:sSupPr>
          <m:e>
            <m:r>
              <w:rPr>
                <w:rFonts w:ascii="Cambria Math" w:hAnsi="Cambria Math"/>
              </w:rPr>
              <m:t>10</m:t>
            </m:r>
          </m:e>
          <m:sup>
            <m:r>
              <w:rPr>
                <w:rFonts w:ascii="Cambria Math" w:hAnsi="Cambria Math"/>
              </w:rPr>
              <m:t>-є ∙c∙d</m:t>
            </m:r>
          </m:sup>
        </m:sSup>
      </m:oMath>
    </w:p>
    <w:p w:rsidR="008406A9" w:rsidRPr="008406A9" w:rsidRDefault="008406A9" w:rsidP="008406A9">
      <w:pPr>
        <w:pStyle w:val="NoSpacing"/>
        <w:numPr>
          <w:ilvl w:val="2"/>
          <w:numId w:val="2"/>
        </w:numPr>
      </w:pPr>
      <w:r>
        <w:rPr>
          <w:rFonts w:cstheme="minorHAnsi"/>
        </w:rPr>
        <w:t>Є</w:t>
      </w:r>
      <w:r>
        <w:t xml:space="preserve"> = de </w:t>
      </w:r>
      <w:r>
        <w:rPr>
          <w:b/>
        </w:rPr>
        <w:t>molaire extinctiecoefficient</w:t>
      </w:r>
    </w:p>
    <w:p w:rsidR="008406A9" w:rsidRPr="008406A9" w:rsidRDefault="008406A9" w:rsidP="008406A9">
      <w:pPr>
        <w:pStyle w:val="NoSpacing"/>
        <w:numPr>
          <w:ilvl w:val="2"/>
          <w:numId w:val="2"/>
        </w:numPr>
      </w:pPr>
      <w:r>
        <w:rPr>
          <w:rFonts w:cstheme="minorHAnsi"/>
        </w:rPr>
        <w:t>C = de concentratie van stof A</w:t>
      </w:r>
    </w:p>
    <w:p w:rsidR="008406A9" w:rsidRPr="00B6661C" w:rsidRDefault="008406A9" w:rsidP="008406A9">
      <w:pPr>
        <w:pStyle w:val="NoSpacing"/>
        <w:numPr>
          <w:ilvl w:val="2"/>
          <w:numId w:val="2"/>
        </w:numPr>
      </w:pPr>
      <w:r>
        <w:rPr>
          <w:rFonts w:cstheme="minorHAnsi"/>
        </w:rPr>
        <w:t>D = de weglengte in de cuvet</w:t>
      </w:r>
    </w:p>
    <w:p w:rsidR="00B6661C" w:rsidRPr="00B6661C" w:rsidRDefault="00B6661C" w:rsidP="00B6661C">
      <w:pPr>
        <w:pStyle w:val="NoSpacing"/>
        <w:numPr>
          <w:ilvl w:val="1"/>
          <w:numId w:val="2"/>
        </w:numPr>
      </w:pPr>
      <w:r>
        <w:rPr>
          <w:rFonts w:cstheme="minorHAnsi"/>
        </w:rPr>
        <w:t>E = -Log T</w:t>
      </w:r>
    </w:p>
    <w:p w:rsidR="00B6661C" w:rsidRPr="003D3235" w:rsidRDefault="00B6661C" w:rsidP="00B6661C">
      <w:pPr>
        <w:pStyle w:val="NoSpacing"/>
        <w:numPr>
          <w:ilvl w:val="2"/>
          <w:numId w:val="2"/>
        </w:numPr>
      </w:pPr>
      <w:r>
        <w:rPr>
          <w:rFonts w:cstheme="minorHAnsi"/>
        </w:rPr>
        <w:t xml:space="preserve">= de </w:t>
      </w:r>
      <w:r>
        <w:rPr>
          <w:rFonts w:cstheme="minorHAnsi"/>
          <w:b/>
        </w:rPr>
        <w:t>wet van lambert Beer</w:t>
      </w:r>
    </w:p>
    <w:p w:rsidR="003D3235" w:rsidRDefault="003D3235" w:rsidP="003D3235">
      <w:pPr>
        <w:pStyle w:val="NoSpacing"/>
        <w:rPr>
          <w:rFonts w:cstheme="minorHAnsi"/>
        </w:rPr>
      </w:pPr>
    </w:p>
    <w:p w:rsidR="003D3235" w:rsidRDefault="003D3235" w:rsidP="003D3235">
      <w:pPr>
        <w:pStyle w:val="NoSpacing"/>
        <w:rPr>
          <w:rFonts w:cstheme="minorHAnsi"/>
          <w:sz w:val="24"/>
          <w:szCs w:val="24"/>
        </w:rPr>
      </w:pPr>
      <w:r>
        <w:rPr>
          <w:rFonts w:cstheme="minorHAnsi"/>
          <w:sz w:val="24"/>
          <w:szCs w:val="24"/>
        </w:rPr>
        <w:t>13.5 Gaschromatografie en massaspectrometrie</w:t>
      </w:r>
    </w:p>
    <w:p w:rsidR="006C4D2B" w:rsidRDefault="006C4D2B" w:rsidP="003D3235">
      <w:pPr>
        <w:pStyle w:val="NoSpacing"/>
        <w:rPr>
          <w:rFonts w:cstheme="minorHAnsi"/>
          <w:sz w:val="24"/>
          <w:szCs w:val="24"/>
        </w:rPr>
      </w:pPr>
    </w:p>
    <w:p w:rsidR="00875D99" w:rsidRDefault="00FA5FAD" w:rsidP="003D3235">
      <w:pPr>
        <w:pStyle w:val="NoSpacing"/>
        <w:rPr>
          <w:rFonts w:cstheme="minorHAnsi"/>
          <w:sz w:val="24"/>
          <w:szCs w:val="24"/>
        </w:rPr>
      </w:pPr>
      <w:r>
        <w:rPr>
          <w:rFonts w:cstheme="minorHAnsi"/>
          <w:sz w:val="24"/>
          <w:szCs w:val="24"/>
        </w:rPr>
        <w:t>Gaschromatografie</w:t>
      </w:r>
    </w:p>
    <w:p w:rsidR="00E82662" w:rsidRPr="00E82662" w:rsidRDefault="00E82662" w:rsidP="00E82662">
      <w:pPr>
        <w:pStyle w:val="NoSpacing"/>
        <w:rPr>
          <w:i/>
          <w:sz w:val="20"/>
        </w:rPr>
      </w:pPr>
      <w:r>
        <w:rPr>
          <w:sz w:val="24"/>
          <w:szCs w:val="24"/>
        </w:rPr>
        <w:t xml:space="preserve">Naar wikipedia: </w:t>
      </w:r>
      <w:r w:rsidRPr="00E82662">
        <w:rPr>
          <w:i/>
          <w:sz w:val="20"/>
        </w:rPr>
        <w:t>Het principe van gaschromatografie berust op een selectieve verdeling van componenten tussen de</w:t>
      </w:r>
      <w:hyperlink r:id="rId6" w:tooltip="Stationaire en mobiele fase (de pagina bestaat niet)" w:history="1">
        <w:r w:rsidRPr="00E82662">
          <w:rPr>
            <w:i/>
            <w:color w:val="A55858"/>
            <w:sz w:val="20"/>
          </w:rPr>
          <w:t>stationaire</w:t>
        </w:r>
      </w:hyperlink>
      <w:r w:rsidRPr="00E82662">
        <w:rPr>
          <w:i/>
          <w:sz w:val="20"/>
        </w:rPr>
        <w:t> en de </w:t>
      </w:r>
      <w:hyperlink r:id="rId7" w:tooltip="Mobiele fase" w:history="1">
        <w:r w:rsidRPr="00E82662">
          <w:rPr>
            <w:i/>
            <w:color w:val="0B0080"/>
            <w:sz w:val="20"/>
          </w:rPr>
          <w:t>mobiele fase</w:t>
        </w:r>
      </w:hyperlink>
      <w:r w:rsidRPr="00E82662">
        <w:rPr>
          <w:i/>
          <w:sz w:val="20"/>
        </w:rPr>
        <w:t>. De mobiele fase is een </w:t>
      </w:r>
      <w:hyperlink r:id="rId8" w:tooltip="Draaggas" w:history="1">
        <w:r w:rsidRPr="00E82662">
          <w:rPr>
            <w:i/>
            <w:color w:val="0B0080"/>
            <w:sz w:val="20"/>
          </w:rPr>
          <w:t>draaggas</w:t>
        </w:r>
      </w:hyperlink>
      <w:r w:rsidRPr="00E82662">
        <w:rPr>
          <w:i/>
          <w:sz w:val="20"/>
        </w:rPr>
        <w:t> dat langs de stationaire fase stroomt. De te scheiden stoffen die door het draaggas worden meegenomen gaan een interactie aan met de stationaire fase. Deze interactie bestaat uit een 'tijdelijke' binding van het molecuul aan de stationaire fase waardoor deze vertraagd wordt. Omdat ieder molecuul vaak specifiek zijn eigen bindingssterkte heeft oftewel affiniteit voor de stationaire fase vinden er verschillende vertragingen plaats voor stoffen met verschillende affiniteiten. Daardoor kan men stoffen van elkaar scheiden.</w:t>
      </w:r>
    </w:p>
    <w:p w:rsidR="00E82662" w:rsidRPr="00E82662" w:rsidRDefault="00E82662" w:rsidP="00E82662">
      <w:pPr>
        <w:pStyle w:val="NoSpacing"/>
        <w:rPr>
          <w:rFonts w:eastAsia="Times New Roman"/>
          <w:i/>
          <w:sz w:val="20"/>
          <w:lang w:eastAsia="nl-NL"/>
        </w:rPr>
      </w:pPr>
      <w:r w:rsidRPr="00E82662">
        <w:rPr>
          <w:rFonts w:eastAsia="Times New Roman"/>
          <w:i/>
          <w:sz w:val="20"/>
          <w:lang w:eastAsia="nl-NL"/>
        </w:rPr>
        <w:t>Een gaschromatograaf is hoofdzakelijk opgebouwd uit:</w:t>
      </w:r>
    </w:p>
    <w:p w:rsidR="00E82662" w:rsidRDefault="00E82662" w:rsidP="00E82662">
      <w:pPr>
        <w:pStyle w:val="NoSpacing"/>
        <w:rPr>
          <w:rFonts w:eastAsia="Times New Roman"/>
          <w:i/>
          <w:sz w:val="20"/>
          <w:lang w:eastAsia="nl-NL"/>
        </w:rPr>
      </w:pPr>
    </w:p>
    <w:p w:rsidR="00E82662" w:rsidRPr="00E82662" w:rsidRDefault="00E82662" w:rsidP="00E82662">
      <w:pPr>
        <w:pStyle w:val="NoSpacing"/>
        <w:numPr>
          <w:ilvl w:val="0"/>
          <w:numId w:val="2"/>
        </w:numPr>
        <w:rPr>
          <w:rFonts w:eastAsia="Times New Roman"/>
          <w:i/>
          <w:sz w:val="20"/>
          <w:lang w:eastAsia="nl-NL"/>
        </w:rPr>
      </w:pPr>
      <w:r w:rsidRPr="00E82662">
        <w:rPr>
          <w:rFonts w:eastAsia="Times New Roman"/>
          <w:i/>
          <w:sz w:val="20"/>
          <w:lang w:eastAsia="nl-NL"/>
        </w:rPr>
        <w:t>Injectiepoort</w:t>
      </w:r>
    </w:p>
    <w:p w:rsidR="00E82662" w:rsidRPr="00E82662" w:rsidRDefault="00E82662" w:rsidP="00E82662">
      <w:pPr>
        <w:pStyle w:val="NoSpacing"/>
        <w:numPr>
          <w:ilvl w:val="0"/>
          <w:numId w:val="2"/>
        </w:numPr>
        <w:rPr>
          <w:rFonts w:eastAsia="Times New Roman"/>
          <w:i/>
          <w:sz w:val="20"/>
          <w:lang w:eastAsia="nl-NL"/>
        </w:rPr>
      </w:pPr>
      <w:r w:rsidRPr="00E82662">
        <w:rPr>
          <w:rFonts w:eastAsia="Times New Roman"/>
          <w:i/>
          <w:sz w:val="20"/>
          <w:lang w:eastAsia="nl-NL"/>
        </w:rPr>
        <w:t>Kolom</w:t>
      </w:r>
    </w:p>
    <w:p w:rsidR="00E82662" w:rsidRPr="00E82662" w:rsidRDefault="00E82662" w:rsidP="00E82662">
      <w:pPr>
        <w:pStyle w:val="NoSpacing"/>
        <w:numPr>
          <w:ilvl w:val="0"/>
          <w:numId w:val="2"/>
        </w:numPr>
        <w:rPr>
          <w:rFonts w:eastAsia="Times New Roman"/>
          <w:i/>
          <w:sz w:val="20"/>
          <w:lang w:eastAsia="nl-NL"/>
        </w:rPr>
      </w:pPr>
      <w:r w:rsidRPr="00E82662">
        <w:rPr>
          <w:rFonts w:eastAsia="Times New Roman"/>
          <w:i/>
          <w:sz w:val="20"/>
          <w:lang w:eastAsia="nl-NL"/>
        </w:rPr>
        <w:t>Detector</w:t>
      </w:r>
    </w:p>
    <w:p w:rsidR="00E82662" w:rsidRDefault="00E82662" w:rsidP="00E82662">
      <w:pPr>
        <w:pStyle w:val="NoSpacing"/>
        <w:numPr>
          <w:ilvl w:val="0"/>
          <w:numId w:val="2"/>
        </w:numPr>
        <w:rPr>
          <w:rFonts w:eastAsia="Times New Roman"/>
          <w:i/>
          <w:sz w:val="20"/>
          <w:lang w:eastAsia="nl-NL"/>
        </w:rPr>
      </w:pPr>
      <w:r w:rsidRPr="00E82662">
        <w:rPr>
          <w:rFonts w:eastAsia="Times New Roman"/>
          <w:i/>
          <w:sz w:val="20"/>
          <w:lang w:eastAsia="nl-NL"/>
        </w:rPr>
        <w:t>Autosampler (optioneel)</w:t>
      </w:r>
    </w:p>
    <w:p w:rsidR="00E82662" w:rsidRDefault="00E82662" w:rsidP="00E82662">
      <w:pPr>
        <w:pStyle w:val="NoSpacing"/>
        <w:rPr>
          <w:rFonts w:eastAsia="Times New Roman"/>
          <w:i/>
          <w:sz w:val="20"/>
          <w:lang w:eastAsia="nl-NL"/>
        </w:rPr>
      </w:pPr>
      <w:r>
        <w:rPr>
          <w:noProof/>
          <w:lang w:eastAsia="nl-NL"/>
        </w:rPr>
        <w:drawing>
          <wp:anchor distT="0" distB="0" distL="114300" distR="114300" simplePos="0" relativeHeight="251659264" behindDoc="1" locked="0" layoutInCell="1" allowOverlap="1" wp14:anchorId="51590E86" wp14:editId="608F0FAE">
            <wp:simplePos x="0" y="0"/>
            <wp:positionH relativeFrom="column">
              <wp:posOffset>333375</wp:posOffset>
            </wp:positionH>
            <wp:positionV relativeFrom="paragraph">
              <wp:posOffset>85090</wp:posOffset>
            </wp:positionV>
            <wp:extent cx="3695700" cy="2263140"/>
            <wp:effectExtent l="0" t="0" r="0" b="3810"/>
            <wp:wrapTight wrapText="bothSides">
              <wp:wrapPolygon edited="0">
                <wp:start x="0" y="0"/>
                <wp:lineTo x="0" y="21455"/>
                <wp:lineTo x="21489" y="21455"/>
                <wp:lineTo x="21489" y="0"/>
                <wp:lineTo x="0" y="0"/>
              </wp:wrapPolygon>
            </wp:wrapTight>
            <wp:docPr id="2" name="Picture 2" descr="http://upload.wikimedia.org/wikipedia/commons/thumb/1/1e/SchemaGaschromatograph_dutch.png/400px-SchemaGaschromatograph_du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1/1e/SchemaGaschromatograph_dutch.png/400px-SchemaGaschromatograph_dut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5700" cy="2263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662" w:rsidRPr="00E82662" w:rsidRDefault="00E82662" w:rsidP="00E82662">
      <w:pPr>
        <w:pStyle w:val="NoSpacing"/>
        <w:rPr>
          <w:rFonts w:eastAsia="Times New Roman"/>
          <w:i/>
          <w:sz w:val="20"/>
          <w:lang w:eastAsia="nl-NL"/>
        </w:rPr>
      </w:pPr>
    </w:p>
    <w:p w:rsidR="00E82662" w:rsidRDefault="00E82662" w:rsidP="00E82662">
      <w:pPr>
        <w:pStyle w:val="NoSpacing"/>
        <w:rPr>
          <w:rFonts w:cstheme="minorHAnsi"/>
          <w:sz w:val="24"/>
          <w:szCs w:val="24"/>
        </w:rPr>
      </w:pPr>
    </w:p>
    <w:p w:rsidR="00E82662" w:rsidRDefault="00E82662" w:rsidP="003D3235">
      <w:pPr>
        <w:pStyle w:val="NoSpacing"/>
        <w:rPr>
          <w:rFonts w:cstheme="minorHAnsi"/>
          <w:sz w:val="24"/>
          <w:szCs w:val="24"/>
        </w:rPr>
      </w:pPr>
    </w:p>
    <w:p w:rsidR="00E82662" w:rsidRDefault="00E82662" w:rsidP="003D3235">
      <w:pPr>
        <w:pStyle w:val="NoSpacing"/>
        <w:rPr>
          <w:rFonts w:cstheme="minorHAnsi"/>
          <w:sz w:val="24"/>
          <w:szCs w:val="24"/>
        </w:rPr>
      </w:pPr>
    </w:p>
    <w:p w:rsidR="00E82662" w:rsidRDefault="00E82662" w:rsidP="003D3235">
      <w:pPr>
        <w:pStyle w:val="NoSpacing"/>
        <w:rPr>
          <w:rFonts w:cstheme="minorHAnsi"/>
          <w:sz w:val="24"/>
          <w:szCs w:val="24"/>
        </w:rPr>
      </w:pPr>
    </w:p>
    <w:p w:rsidR="00E82662" w:rsidRDefault="00E82662" w:rsidP="003D3235">
      <w:pPr>
        <w:pStyle w:val="NoSpacing"/>
        <w:rPr>
          <w:rFonts w:cstheme="minorHAnsi"/>
          <w:sz w:val="24"/>
          <w:szCs w:val="24"/>
        </w:rPr>
      </w:pPr>
    </w:p>
    <w:p w:rsidR="00E82662" w:rsidRDefault="00E82662" w:rsidP="003D3235">
      <w:pPr>
        <w:pStyle w:val="NoSpacing"/>
        <w:rPr>
          <w:rFonts w:cstheme="minorHAnsi"/>
          <w:sz w:val="24"/>
          <w:szCs w:val="24"/>
        </w:rPr>
      </w:pPr>
    </w:p>
    <w:p w:rsidR="00E82662" w:rsidRDefault="00E82662" w:rsidP="003D3235">
      <w:pPr>
        <w:pStyle w:val="NoSpacing"/>
        <w:rPr>
          <w:rFonts w:cstheme="minorHAnsi"/>
          <w:sz w:val="24"/>
          <w:szCs w:val="24"/>
        </w:rPr>
      </w:pPr>
    </w:p>
    <w:p w:rsidR="00FA5FAD" w:rsidRDefault="00FA5FAD" w:rsidP="003D3235">
      <w:pPr>
        <w:pStyle w:val="NoSpacing"/>
        <w:rPr>
          <w:rFonts w:cstheme="minorHAnsi"/>
          <w:sz w:val="24"/>
          <w:szCs w:val="24"/>
        </w:rPr>
      </w:pPr>
      <w:r>
        <w:rPr>
          <w:rFonts w:cstheme="minorHAnsi"/>
          <w:sz w:val="24"/>
          <w:szCs w:val="24"/>
        </w:rPr>
        <w:lastRenderedPageBreak/>
        <w:t>Massaspectrometrie</w:t>
      </w:r>
    </w:p>
    <w:p w:rsidR="00E82662" w:rsidRPr="00E82662" w:rsidRDefault="00E82662" w:rsidP="00E82662">
      <w:pPr>
        <w:pStyle w:val="NoSpacing"/>
        <w:numPr>
          <w:ilvl w:val="0"/>
          <w:numId w:val="2"/>
        </w:numPr>
        <w:rPr>
          <w:sz w:val="24"/>
          <w:szCs w:val="24"/>
        </w:rPr>
      </w:pPr>
      <w:r>
        <w:rPr>
          <w:rFonts w:cstheme="minorHAnsi"/>
          <w:sz w:val="24"/>
          <w:szCs w:val="24"/>
        </w:rPr>
        <w:t>Berust op massa gedeeld door lading = m/z</w:t>
      </w:r>
    </w:p>
    <w:p w:rsidR="00E82662" w:rsidRPr="00E82662" w:rsidRDefault="00E82662" w:rsidP="00E82662">
      <w:pPr>
        <w:pStyle w:val="NoSpacing"/>
        <w:numPr>
          <w:ilvl w:val="0"/>
          <w:numId w:val="2"/>
        </w:numPr>
        <w:rPr>
          <w:sz w:val="24"/>
          <w:szCs w:val="24"/>
        </w:rPr>
      </w:pPr>
      <w:r>
        <w:rPr>
          <w:rFonts w:cstheme="minorHAnsi"/>
          <w:sz w:val="24"/>
          <w:szCs w:val="24"/>
        </w:rPr>
        <w:t xml:space="preserve">Naar </w:t>
      </w:r>
      <w:r w:rsidRPr="00E82662">
        <w:rPr>
          <w:rFonts w:cstheme="minorHAnsi"/>
          <w:sz w:val="24"/>
        </w:rPr>
        <w:t>wikipedia:</w:t>
      </w:r>
      <w:r w:rsidRPr="00E82662">
        <w:rPr>
          <w:rFonts w:cstheme="minorHAnsi"/>
          <w:i/>
          <w:sz w:val="20"/>
        </w:rPr>
        <w:t xml:space="preserve"> </w:t>
      </w:r>
      <w:r w:rsidRPr="00E82662">
        <w:rPr>
          <w:rFonts w:cstheme="minorHAnsi"/>
          <w:i/>
          <w:color w:val="000000"/>
          <w:sz w:val="20"/>
          <w:shd w:val="clear" w:color="auto" w:fill="FFFFFF"/>
        </w:rPr>
        <w:t>In een massaspectrometer worden individuele moleculen van het monster, afhankelijk van de ionisatietechniek, in de gasfase dan wel de vloeibare fase geïoniseerd. In een vereenvoudigd (voorbeeld) model van de massaspectrometer worden de hierdoor gevormde</w:t>
      </w:r>
      <w:hyperlink r:id="rId10" w:tooltip="Ion (deeltje)" w:history="1">
        <w:r w:rsidRPr="00E82662">
          <w:rPr>
            <w:rStyle w:val="Hyperlink"/>
            <w:rFonts w:cstheme="minorHAnsi"/>
            <w:i/>
            <w:color w:val="0B0080"/>
            <w:sz w:val="20"/>
            <w:shd w:val="clear" w:color="auto" w:fill="FFFFFF"/>
          </w:rPr>
          <w:t>ionen</w:t>
        </w:r>
      </w:hyperlink>
      <w:r w:rsidRPr="00E82662">
        <w:rPr>
          <w:rStyle w:val="apple-converted-space"/>
          <w:rFonts w:cstheme="minorHAnsi"/>
          <w:i/>
          <w:color w:val="000000"/>
          <w:sz w:val="20"/>
          <w:shd w:val="clear" w:color="auto" w:fill="FFFFFF"/>
        </w:rPr>
        <w:t> </w:t>
      </w:r>
      <w:r w:rsidRPr="00E82662">
        <w:rPr>
          <w:rFonts w:cstheme="minorHAnsi"/>
          <w:i/>
          <w:color w:val="000000"/>
          <w:sz w:val="20"/>
          <w:shd w:val="clear" w:color="auto" w:fill="FFFFFF"/>
        </w:rPr>
        <w:t>versneld in een zeer precies geregeld</w:t>
      </w:r>
      <w:r w:rsidRPr="00E82662">
        <w:rPr>
          <w:rStyle w:val="apple-converted-space"/>
          <w:rFonts w:cstheme="minorHAnsi"/>
          <w:i/>
          <w:color w:val="000000"/>
          <w:sz w:val="20"/>
          <w:shd w:val="clear" w:color="auto" w:fill="FFFFFF"/>
        </w:rPr>
        <w:t> </w:t>
      </w:r>
      <w:hyperlink r:id="rId11" w:tooltip="Elektrisch veld" w:history="1">
        <w:r w:rsidRPr="00E82662">
          <w:rPr>
            <w:rStyle w:val="Hyperlink"/>
            <w:rFonts w:cstheme="minorHAnsi"/>
            <w:i/>
            <w:color w:val="0B0080"/>
            <w:sz w:val="20"/>
            <w:shd w:val="clear" w:color="auto" w:fill="FFFFFF"/>
          </w:rPr>
          <w:t>elektrisch veld</w:t>
        </w:r>
      </w:hyperlink>
      <w:r w:rsidRPr="00E82662">
        <w:rPr>
          <w:rStyle w:val="apple-converted-space"/>
          <w:rFonts w:cstheme="minorHAnsi"/>
          <w:i/>
          <w:color w:val="000000"/>
          <w:sz w:val="20"/>
          <w:shd w:val="clear" w:color="auto" w:fill="FFFFFF"/>
        </w:rPr>
        <w:t> </w:t>
      </w:r>
      <w:r w:rsidRPr="00E82662">
        <w:rPr>
          <w:rFonts w:cstheme="minorHAnsi"/>
          <w:i/>
          <w:color w:val="000000"/>
          <w:sz w:val="20"/>
          <w:shd w:val="clear" w:color="auto" w:fill="FFFFFF"/>
        </w:rPr>
        <w:t>en komen vervolgens in een</w:t>
      </w:r>
      <w:r w:rsidRPr="00E82662">
        <w:rPr>
          <w:rStyle w:val="apple-converted-space"/>
          <w:rFonts w:cstheme="minorHAnsi"/>
          <w:i/>
          <w:color w:val="000000"/>
          <w:sz w:val="20"/>
          <w:shd w:val="clear" w:color="auto" w:fill="FFFFFF"/>
        </w:rPr>
        <w:t> </w:t>
      </w:r>
      <w:hyperlink r:id="rId12" w:tooltip="Magnetisch veld" w:history="1">
        <w:r w:rsidRPr="00E82662">
          <w:rPr>
            <w:rStyle w:val="Hyperlink"/>
            <w:rFonts w:cstheme="minorHAnsi"/>
            <w:i/>
            <w:color w:val="0B0080"/>
            <w:sz w:val="20"/>
            <w:shd w:val="clear" w:color="auto" w:fill="FFFFFF"/>
          </w:rPr>
          <w:t>magnetisch veld</w:t>
        </w:r>
      </w:hyperlink>
      <w:r w:rsidRPr="00E82662">
        <w:rPr>
          <w:rStyle w:val="apple-converted-space"/>
          <w:rFonts w:cstheme="minorHAnsi"/>
          <w:i/>
          <w:color w:val="000000"/>
          <w:sz w:val="20"/>
          <w:shd w:val="clear" w:color="auto" w:fill="FFFFFF"/>
        </w:rPr>
        <w:t> </w:t>
      </w:r>
      <w:r w:rsidRPr="00E82662">
        <w:rPr>
          <w:rFonts w:cstheme="minorHAnsi"/>
          <w:i/>
          <w:color w:val="000000"/>
          <w:sz w:val="20"/>
          <w:shd w:val="clear" w:color="auto" w:fill="FFFFFF"/>
        </w:rPr>
        <w:t>waar ze door de</w:t>
      </w:r>
      <w:hyperlink r:id="rId13" w:tooltip="Lorentzkracht" w:history="1">
        <w:r w:rsidRPr="00E82662">
          <w:rPr>
            <w:rStyle w:val="Hyperlink"/>
            <w:rFonts w:cstheme="minorHAnsi"/>
            <w:i/>
            <w:color w:val="0B0080"/>
            <w:sz w:val="20"/>
            <w:shd w:val="clear" w:color="auto" w:fill="FFFFFF"/>
          </w:rPr>
          <w:t>lorentzkracht</w:t>
        </w:r>
      </w:hyperlink>
      <w:r w:rsidRPr="00E82662">
        <w:rPr>
          <w:rStyle w:val="apple-converted-space"/>
          <w:rFonts w:cstheme="minorHAnsi"/>
          <w:i/>
          <w:color w:val="000000"/>
          <w:sz w:val="20"/>
          <w:shd w:val="clear" w:color="auto" w:fill="FFFFFF"/>
        </w:rPr>
        <w:t> </w:t>
      </w:r>
      <w:r w:rsidRPr="00E82662">
        <w:rPr>
          <w:rFonts w:cstheme="minorHAnsi"/>
          <w:i/>
          <w:color w:val="000000"/>
          <w:sz w:val="20"/>
          <w:shd w:val="clear" w:color="auto" w:fill="FFFFFF"/>
        </w:rPr>
        <w:t>een cirkelvormige baan volgen. De ionen worden ruimtelijk gescheiden op basis van hun massa/ladingsverhouding (m/z) waarna de detectie volgt. In een</w:t>
      </w:r>
      <w:r w:rsidRPr="00E82662">
        <w:rPr>
          <w:rStyle w:val="apple-converted-space"/>
          <w:rFonts w:cstheme="minorHAnsi"/>
          <w:i/>
          <w:color w:val="000000"/>
          <w:sz w:val="20"/>
          <w:shd w:val="clear" w:color="auto" w:fill="FFFFFF"/>
        </w:rPr>
        <w:t> </w:t>
      </w:r>
      <w:r w:rsidRPr="00E82662">
        <w:rPr>
          <w:rFonts w:cstheme="minorHAnsi"/>
          <w:i/>
          <w:iCs/>
          <w:color w:val="000000"/>
          <w:sz w:val="20"/>
          <w:shd w:val="clear" w:color="auto" w:fill="FFFFFF"/>
        </w:rPr>
        <w:t>massaspectrum</w:t>
      </w:r>
      <w:r w:rsidRPr="00E82662">
        <w:rPr>
          <w:rStyle w:val="apple-converted-space"/>
          <w:rFonts w:cstheme="minorHAnsi"/>
          <w:i/>
          <w:color w:val="000000"/>
          <w:sz w:val="20"/>
          <w:shd w:val="clear" w:color="auto" w:fill="FFFFFF"/>
        </w:rPr>
        <w:t> </w:t>
      </w:r>
      <w:r w:rsidRPr="00E82662">
        <w:rPr>
          <w:rFonts w:cstheme="minorHAnsi"/>
          <w:i/>
          <w:color w:val="000000"/>
          <w:sz w:val="20"/>
          <w:shd w:val="clear" w:color="auto" w:fill="FFFFFF"/>
        </w:rPr>
        <w:t>worden de m/z waarden uitgezet tegen de intensiteit.</w:t>
      </w:r>
    </w:p>
    <w:p w:rsidR="00E82662" w:rsidRPr="003D3235" w:rsidRDefault="00E82662" w:rsidP="00E82662">
      <w:pPr>
        <w:pStyle w:val="NoSpacing"/>
        <w:rPr>
          <w:sz w:val="24"/>
          <w:szCs w:val="24"/>
        </w:rPr>
      </w:pPr>
      <w:bookmarkStart w:id="0" w:name="_GoBack"/>
      <w:bookmarkEnd w:id="0"/>
      <w:r>
        <w:rPr>
          <w:noProof/>
          <w:lang w:eastAsia="nl-NL"/>
        </w:rPr>
        <w:drawing>
          <wp:anchor distT="0" distB="0" distL="114300" distR="114300" simplePos="0" relativeHeight="251658240" behindDoc="1" locked="0" layoutInCell="1" allowOverlap="1" wp14:anchorId="08E2F247" wp14:editId="05753FB3">
            <wp:simplePos x="0" y="0"/>
            <wp:positionH relativeFrom="column">
              <wp:posOffset>485775</wp:posOffset>
            </wp:positionH>
            <wp:positionV relativeFrom="paragraph">
              <wp:posOffset>64135</wp:posOffset>
            </wp:positionV>
            <wp:extent cx="4019550" cy="2250440"/>
            <wp:effectExtent l="0" t="0" r="0" b="0"/>
            <wp:wrapTight wrapText="bothSides">
              <wp:wrapPolygon edited="0">
                <wp:start x="0" y="0"/>
                <wp:lineTo x="0" y="21393"/>
                <wp:lineTo x="21498" y="21393"/>
                <wp:lineTo x="21498" y="0"/>
                <wp:lineTo x="0" y="0"/>
              </wp:wrapPolygon>
            </wp:wrapTight>
            <wp:docPr id="1" name="Picture 1" descr="http://www.aljevragen.nl/media/sk/M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jevragen.nl/media/sk/MS_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9550" cy="22504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82662" w:rsidRPr="003D32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681"/>
    <w:multiLevelType w:val="multilevel"/>
    <w:tmpl w:val="2CC29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A21F5B"/>
    <w:multiLevelType w:val="hybridMultilevel"/>
    <w:tmpl w:val="623AE07A"/>
    <w:lvl w:ilvl="0" w:tplc="CFFC7E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C0F4F1D"/>
    <w:multiLevelType w:val="hybridMultilevel"/>
    <w:tmpl w:val="133AE8CC"/>
    <w:lvl w:ilvl="0" w:tplc="A7B67822">
      <w:start w:val="1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BD"/>
    <w:rsid w:val="00094D43"/>
    <w:rsid w:val="002C28EE"/>
    <w:rsid w:val="003D09FC"/>
    <w:rsid w:val="003D3235"/>
    <w:rsid w:val="004801BD"/>
    <w:rsid w:val="006C4D2B"/>
    <w:rsid w:val="008406A9"/>
    <w:rsid w:val="00875D99"/>
    <w:rsid w:val="009D6228"/>
    <w:rsid w:val="00A23986"/>
    <w:rsid w:val="00A325A4"/>
    <w:rsid w:val="00B6661C"/>
    <w:rsid w:val="00C71AF2"/>
    <w:rsid w:val="00E82662"/>
    <w:rsid w:val="00FA5F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1BD"/>
    <w:pPr>
      <w:spacing w:after="0" w:line="240" w:lineRule="auto"/>
    </w:pPr>
  </w:style>
  <w:style w:type="character" w:styleId="PlaceholderText">
    <w:name w:val="Placeholder Text"/>
    <w:basedOn w:val="DefaultParagraphFont"/>
    <w:uiPriority w:val="99"/>
    <w:semiHidden/>
    <w:rsid w:val="004801BD"/>
    <w:rPr>
      <w:color w:val="808080"/>
    </w:rPr>
  </w:style>
  <w:style w:type="paragraph" w:styleId="BalloonText">
    <w:name w:val="Balloon Text"/>
    <w:basedOn w:val="Normal"/>
    <w:link w:val="BalloonTextChar"/>
    <w:uiPriority w:val="99"/>
    <w:semiHidden/>
    <w:unhideWhenUsed/>
    <w:rsid w:val="00480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1BD"/>
    <w:rPr>
      <w:rFonts w:ascii="Tahoma" w:hAnsi="Tahoma" w:cs="Tahoma"/>
      <w:sz w:val="16"/>
      <w:szCs w:val="16"/>
    </w:rPr>
  </w:style>
  <w:style w:type="character" w:styleId="Hyperlink">
    <w:name w:val="Hyperlink"/>
    <w:basedOn w:val="DefaultParagraphFont"/>
    <w:uiPriority w:val="99"/>
    <w:semiHidden/>
    <w:unhideWhenUsed/>
    <w:rsid w:val="00E82662"/>
    <w:rPr>
      <w:color w:val="0000FF"/>
      <w:u w:val="single"/>
    </w:rPr>
  </w:style>
  <w:style w:type="character" w:customStyle="1" w:styleId="apple-converted-space">
    <w:name w:val="apple-converted-space"/>
    <w:basedOn w:val="DefaultParagraphFont"/>
    <w:rsid w:val="00E82662"/>
  </w:style>
  <w:style w:type="paragraph" w:styleId="NormalWeb">
    <w:name w:val="Normal (Web)"/>
    <w:basedOn w:val="Normal"/>
    <w:uiPriority w:val="99"/>
    <w:semiHidden/>
    <w:unhideWhenUsed/>
    <w:rsid w:val="00E8266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1BD"/>
    <w:pPr>
      <w:spacing w:after="0" w:line="240" w:lineRule="auto"/>
    </w:pPr>
  </w:style>
  <w:style w:type="character" w:styleId="PlaceholderText">
    <w:name w:val="Placeholder Text"/>
    <w:basedOn w:val="DefaultParagraphFont"/>
    <w:uiPriority w:val="99"/>
    <w:semiHidden/>
    <w:rsid w:val="004801BD"/>
    <w:rPr>
      <w:color w:val="808080"/>
    </w:rPr>
  </w:style>
  <w:style w:type="paragraph" w:styleId="BalloonText">
    <w:name w:val="Balloon Text"/>
    <w:basedOn w:val="Normal"/>
    <w:link w:val="BalloonTextChar"/>
    <w:uiPriority w:val="99"/>
    <w:semiHidden/>
    <w:unhideWhenUsed/>
    <w:rsid w:val="00480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1BD"/>
    <w:rPr>
      <w:rFonts w:ascii="Tahoma" w:hAnsi="Tahoma" w:cs="Tahoma"/>
      <w:sz w:val="16"/>
      <w:szCs w:val="16"/>
    </w:rPr>
  </w:style>
  <w:style w:type="character" w:styleId="Hyperlink">
    <w:name w:val="Hyperlink"/>
    <w:basedOn w:val="DefaultParagraphFont"/>
    <w:uiPriority w:val="99"/>
    <w:semiHidden/>
    <w:unhideWhenUsed/>
    <w:rsid w:val="00E82662"/>
    <w:rPr>
      <w:color w:val="0000FF"/>
      <w:u w:val="single"/>
    </w:rPr>
  </w:style>
  <w:style w:type="character" w:customStyle="1" w:styleId="apple-converted-space">
    <w:name w:val="apple-converted-space"/>
    <w:basedOn w:val="DefaultParagraphFont"/>
    <w:rsid w:val="00E82662"/>
  </w:style>
  <w:style w:type="paragraph" w:styleId="NormalWeb">
    <w:name w:val="Normal (Web)"/>
    <w:basedOn w:val="Normal"/>
    <w:uiPriority w:val="99"/>
    <w:semiHidden/>
    <w:unhideWhenUsed/>
    <w:rsid w:val="00E8266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22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Draaggas" TargetMode="External"/><Relationship Id="rId13" Type="http://schemas.openxmlformats.org/officeDocument/2006/relationships/hyperlink" Target="http://nl.wikipedia.org/wiki/Lorentzkracht" TargetMode="External"/><Relationship Id="rId3" Type="http://schemas.microsoft.com/office/2007/relationships/stylesWithEffects" Target="stylesWithEffects.xml"/><Relationship Id="rId7" Type="http://schemas.openxmlformats.org/officeDocument/2006/relationships/hyperlink" Target="http://nl.wikipedia.org/wiki/Mobiele_fase" TargetMode="External"/><Relationship Id="rId12" Type="http://schemas.openxmlformats.org/officeDocument/2006/relationships/hyperlink" Target="http://nl.wikipedia.org/wiki/Magnetisch_vel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l.wikipedia.org/w/index.php?title=Stationaire_en_mobiele_fase&amp;action=edit&amp;redlink=1" TargetMode="External"/><Relationship Id="rId11" Type="http://schemas.openxmlformats.org/officeDocument/2006/relationships/hyperlink" Target="http://nl.wikipedia.org/wiki/Elektrisch_vel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l.wikipedia.org/wiki/Ion_(deeltj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744</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dc:creator>
  <cp:lastModifiedBy>Marlo</cp:lastModifiedBy>
  <cp:revision>4</cp:revision>
  <dcterms:created xsi:type="dcterms:W3CDTF">2012-10-24T12:50:00Z</dcterms:created>
  <dcterms:modified xsi:type="dcterms:W3CDTF">2012-10-24T17:00:00Z</dcterms:modified>
</cp:coreProperties>
</file>