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Waardoor brak er een opstand uit in de Nederlanden?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1515 - 1572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15e eeuw: </w:t>
      </w:r>
      <w:r w:rsidDel="00000000" w:rsidR="00000000" w:rsidRPr="00000000">
        <w:rPr>
          <w:rtl w:val="0"/>
        </w:rPr>
        <w:t xml:space="preserve">Oplevende handel en geldeconomie in de Nederlanden, zette door in 16e eeuw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1515: </w:t>
      </w:r>
      <w:r w:rsidDel="00000000" w:rsidR="00000000" w:rsidRPr="00000000">
        <w:rPr>
          <w:rtl w:val="0"/>
        </w:rPr>
        <w:t xml:space="preserve">Karel V aan de macht als gevolg van erfenissen en huwelijken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1517: </w:t>
      </w:r>
      <w:r w:rsidDel="00000000" w:rsidR="00000000" w:rsidRPr="00000000">
        <w:rPr>
          <w:rtl w:val="0"/>
        </w:rPr>
        <w:t xml:space="preserve">Luther bekritiseert aflatenhandel en wil einde aan heiligenverering en ander ‘bijgeloof’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1521: </w:t>
      </w:r>
      <w:r w:rsidDel="00000000" w:rsidR="00000000" w:rsidRPr="00000000">
        <w:rPr>
          <w:rtl w:val="0"/>
        </w:rPr>
        <w:t xml:space="preserve">Luther verschijnt voor Rijksdag in Worms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1531: </w:t>
      </w:r>
      <w:r w:rsidDel="00000000" w:rsidR="00000000" w:rsidRPr="00000000">
        <w:rPr>
          <w:rtl w:val="0"/>
        </w:rPr>
        <w:t xml:space="preserve">Instelling drie collaterale raden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1555: </w:t>
      </w:r>
      <w:r w:rsidDel="00000000" w:rsidR="00000000" w:rsidRPr="00000000">
        <w:rPr>
          <w:rtl w:val="0"/>
        </w:rPr>
        <w:t xml:space="preserve">Vrede van Augsburg: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het Duitse Rijk gold: </w:t>
      </w:r>
      <w:r w:rsidDel="00000000" w:rsidR="00000000" w:rsidRPr="00000000">
        <w:rPr>
          <w:i w:val="1"/>
          <w:rtl w:val="0"/>
        </w:rPr>
        <w:t xml:space="preserve">cuius regio, eius religio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1555: </w:t>
      </w:r>
      <w:r w:rsidDel="00000000" w:rsidR="00000000" w:rsidRPr="00000000">
        <w:rPr>
          <w:rtl w:val="0"/>
        </w:rPr>
        <w:t xml:space="preserve">Karel V draagt de Nederlanden over aan zijn zoon Filips II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April 1566: </w:t>
      </w:r>
      <w:r w:rsidDel="00000000" w:rsidR="00000000" w:rsidRPr="00000000">
        <w:rPr>
          <w:rtl w:val="0"/>
        </w:rPr>
        <w:t xml:space="preserve">Smeekschrift der Edelen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1566: </w:t>
      </w:r>
      <w:r w:rsidDel="00000000" w:rsidR="00000000" w:rsidRPr="00000000">
        <w:rPr>
          <w:rtl w:val="0"/>
        </w:rPr>
        <w:t xml:space="preserve">Beeldenstorm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1567: </w:t>
      </w:r>
      <w:r w:rsidDel="00000000" w:rsidR="00000000" w:rsidRPr="00000000">
        <w:rPr>
          <w:rtl w:val="0"/>
        </w:rPr>
        <w:t xml:space="preserve">Alva komt naar Brussel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1568: </w:t>
      </w:r>
      <w:r w:rsidDel="00000000" w:rsidR="00000000" w:rsidRPr="00000000">
        <w:rPr>
          <w:rtl w:val="0"/>
        </w:rPr>
        <w:t xml:space="preserve">Uitbreken Nederlandse Opstand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1572: </w:t>
      </w:r>
      <w:r w:rsidDel="00000000" w:rsidR="00000000" w:rsidRPr="00000000">
        <w:rPr>
          <w:rtl w:val="0"/>
        </w:rPr>
        <w:t xml:space="preserve">Verovering Den Briel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Waardoor resulteerde de Opstand in het ontstaan van de Republiek?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1572 - 1588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1574: </w:t>
      </w:r>
      <w:r w:rsidDel="00000000" w:rsidR="00000000" w:rsidRPr="00000000">
        <w:rPr>
          <w:rtl w:val="0"/>
        </w:rPr>
        <w:t xml:space="preserve">Ontzet van Leiden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1576: </w:t>
      </w:r>
      <w:r w:rsidDel="00000000" w:rsidR="00000000" w:rsidRPr="00000000">
        <w:rPr>
          <w:rtl w:val="0"/>
        </w:rPr>
        <w:t xml:space="preserve">Pacificatie van Gent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1578: </w:t>
      </w:r>
      <w:r w:rsidDel="00000000" w:rsidR="00000000" w:rsidRPr="00000000">
        <w:rPr>
          <w:rtl w:val="0"/>
        </w:rPr>
        <w:t xml:space="preserve">Alteratie van Amsterdam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1579: </w:t>
      </w:r>
      <w:r w:rsidDel="00000000" w:rsidR="00000000" w:rsidRPr="00000000">
        <w:rPr>
          <w:rtl w:val="0"/>
        </w:rPr>
        <w:t xml:space="preserve">Unie van Utrecht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1581: </w:t>
      </w:r>
      <w:r w:rsidDel="00000000" w:rsidR="00000000" w:rsidRPr="00000000">
        <w:rPr>
          <w:rtl w:val="0"/>
        </w:rPr>
        <w:t xml:space="preserve">Plakkaat van Verlatinghe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1584: </w:t>
      </w:r>
      <w:r w:rsidDel="00000000" w:rsidR="00000000" w:rsidRPr="00000000">
        <w:rPr>
          <w:rtl w:val="0"/>
        </w:rPr>
        <w:t xml:space="preserve">Willem van Oranje wordt vermoord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1585: </w:t>
      </w:r>
      <w:r w:rsidDel="00000000" w:rsidR="00000000" w:rsidRPr="00000000">
        <w:rPr>
          <w:rtl w:val="0"/>
        </w:rPr>
        <w:t xml:space="preserve">Val van Antwerpen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1588: </w:t>
      </w:r>
      <w:r w:rsidDel="00000000" w:rsidR="00000000" w:rsidRPr="00000000">
        <w:rPr>
          <w:rtl w:val="0"/>
        </w:rPr>
        <w:t xml:space="preserve">De Spaanse Armada wordt verslagen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1588: </w:t>
      </w:r>
      <w:r w:rsidDel="00000000" w:rsidR="00000000" w:rsidRPr="00000000">
        <w:rPr>
          <w:rtl w:val="0"/>
        </w:rPr>
        <w:t xml:space="preserve">De Republiek der Zeven Verenigde Nederlanden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1596: </w:t>
      </w:r>
      <w:r w:rsidDel="00000000" w:rsidR="00000000" w:rsidRPr="00000000">
        <w:rPr>
          <w:rtl w:val="0"/>
        </w:rPr>
        <w:t xml:space="preserve">Erkenning door Frankrijk en Engeland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Waardoor ontstond in de Republiek de Gouden Eeuw?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1588-1648?</w:t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b w:val="1"/>
          <w:rtl w:val="0"/>
        </w:rPr>
        <w:t xml:space="preserve">1602: </w:t>
      </w:r>
      <w:r w:rsidDel="00000000" w:rsidR="00000000" w:rsidRPr="00000000">
        <w:rPr>
          <w:rtl w:val="0"/>
        </w:rPr>
        <w:t xml:space="preserve">VOC werd opgericht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b w:val="1"/>
          <w:rtl w:val="0"/>
        </w:rPr>
        <w:t xml:space="preserve">1609: </w:t>
      </w:r>
      <w:r w:rsidDel="00000000" w:rsidR="00000000" w:rsidRPr="00000000">
        <w:rPr>
          <w:rtl w:val="0"/>
        </w:rPr>
        <w:t xml:space="preserve">Twaalfjarig Bestand</w:t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b w:val="1"/>
          <w:rtl w:val="0"/>
        </w:rPr>
        <w:t xml:space="preserve">1619: </w:t>
      </w:r>
      <w:r w:rsidDel="00000000" w:rsidR="00000000" w:rsidRPr="00000000">
        <w:rPr>
          <w:rtl w:val="0"/>
        </w:rPr>
        <w:t xml:space="preserve">Johan van Oldenbarnevelt onthoofd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b w:val="1"/>
          <w:rtl w:val="0"/>
        </w:rPr>
        <w:t xml:space="preserve">1619: </w:t>
      </w:r>
      <w:r w:rsidDel="00000000" w:rsidR="00000000" w:rsidRPr="00000000">
        <w:rPr>
          <w:rtl w:val="0"/>
        </w:rPr>
        <w:t xml:space="preserve">bestuurscentrum van de VOC naar Batavia door Coen</w:t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b w:val="1"/>
          <w:rtl w:val="0"/>
        </w:rPr>
        <w:t xml:space="preserve">1621: </w:t>
      </w:r>
      <w:r w:rsidDel="00000000" w:rsidR="00000000" w:rsidRPr="00000000">
        <w:rPr>
          <w:rtl w:val="0"/>
        </w:rPr>
        <w:t xml:space="preserve">Strijd wordt hervat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1639: </w:t>
      </w:r>
      <w:r w:rsidDel="00000000" w:rsidR="00000000" w:rsidRPr="00000000">
        <w:rPr>
          <w:rtl w:val="0"/>
        </w:rPr>
        <w:t xml:space="preserve">Portugees-Israëlitische gemeente in Amsterdam nam een echte Synagoge in gebruik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1648</w:t>
      </w:r>
      <w:r w:rsidDel="00000000" w:rsidR="00000000" w:rsidRPr="00000000">
        <w:rPr>
          <w:rtl w:val="0"/>
        </w:rPr>
        <w:t xml:space="preserve">: Vrede van Münster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