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9A27" w14:textId="4EC9A6E7" w:rsidR="00B9608C" w:rsidRDefault="00040B11" w:rsidP="00040B11">
      <w:pPr>
        <w:pStyle w:val="Kop1"/>
      </w:pPr>
      <w:r>
        <w:t>De NV</w:t>
      </w:r>
    </w:p>
    <w:p w14:paraId="2914CEE6" w14:textId="1E52255F" w:rsidR="00040B11" w:rsidRDefault="00040B11" w:rsidP="00040B11"/>
    <w:p w14:paraId="507082DB" w14:textId="6C3B3F7F" w:rsidR="00040B11" w:rsidRDefault="00040B11" w:rsidP="00040B11">
      <w:pPr>
        <w:rPr>
          <w:b/>
          <w:sz w:val="24"/>
        </w:rPr>
      </w:pPr>
      <w:r w:rsidRPr="00040B11">
        <w:rPr>
          <w:b/>
          <w:sz w:val="24"/>
        </w:rPr>
        <w:t>Vermogensmarkt</w:t>
      </w:r>
    </w:p>
    <w:p w14:paraId="37FFD72F" w14:textId="61C5E078" w:rsidR="00040B11" w:rsidRDefault="00040B11" w:rsidP="00040B11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Geldmarkt: vermogen voor een termijn korter dan een jaar</w:t>
      </w:r>
    </w:p>
    <w:p w14:paraId="7F413A99" w14:textId="2F2BEE91" w:rsidR="00040B11" w:rsidRDefault="00040B11" w:rsidP="00040B11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Kapitaalmarkt: permanent vermogen en vermogen voor een termijn langer dan een jaar</w:t>
      </w:r>
    </w:p>
    <w:p w14:paraId="436C080B" w14:textId="1EE01E6C" w:rsidR="00040B11" w:rsidRDefault="00040B11" w:rsidP="00040B11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Openbare kapitaalmarkt: 1 geldnemer en veel geldgevers</w:t>
      </w:r>
    </w:p>
    <w:p w14:paraId="16FBDD51" w14:textId="33408710" w:rsidR="00040B11" w:rsidRDefault="00040B11" w:rsidP="00040B11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Onderhandse kapitaalmarkt: 1 geldnemer en 1 geldgever</w:t>
      </w:r>
    </w:p>
    <w:p w14:paraId="4D8A4867" w14:textId="728CBB03" w:rsidR="00040B11" w:rsidRDefault="00040B11" w:rsidP="00040B11">
      <w:pPr>
        <w:rPr>
          <w:b/>
          <w:sz w:val="24"/>
        </w:rPr>
      </w:pPr>
      <w:r w:rsidRPr="00040B11">
        <w:rPr>
          <w:b/>
          <w:sz w:val="24"/>
        </w:rPr>
        <w:t>Bestuur</w:t>
      </w:r>
    </w:p>
    <w:p w14:paraId="1BEF4BF7" w14:textId="33F5A135" w:rsidR="00040B11" w:rsidRDefault="00040B11" w:rsidP="00040B11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Directie</w:t>
      </w:r>
    </w:p>
    <w:p w14:paraId="713642C5" w14:textId="33EB25E1" w:rsidR="00040B11" w:rsidRDefault="00040B11" w:rsidP="00040B11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Algemene vergadering van aandeelhouders</w:t>
      </w:r>
    </w:p>
    <w:p w14:paraId="5F18FEC1" w14:textId="7576C8DD" w:rsidR="00040B11" w:rsidRDefault="00040B11" w:rsidP="00040B11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Raad van commissarissen</w:t>
      </w:r>
    </w:p>
    <w:p w14:paraId="6904C630" w14:textId="5A0CE308" w:rsidR="00040B11" w:rsidRDefault="00040B11" w:rsidP="00040B11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Ondernemingsraad</w:t>
      </w:r>
    </w:p>
    <w:p w14:paraId="3B6E89D1" w14:textId="3E34ED27" w:rsidR="00040B11" w:rsidRDefault="00040B11" w:rsidP="00040B11">
      <w:pPr>
        <w:rPr>
          <w:sz w:val="24"/>
        </w:rPr>
      </w:pPr>
      <w:r>
        <w:rPr>
          <w:sz w:val="24"/>
        </w:rPr>
        <w:t>Macht kan bij een kleine groep aandeelhouders worden gehouden:</w:t>
      </w:r>
    </w:p>
    <w:p w14:paraId="0F7AD114" w14:textId="0F2D6977" w:rsidR="00040B11" w:rsidRDefault="00040B11" w:rsidP="00040B11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Prioriteitsaandelen: alleen dezelfde aandelen geven bepaalde zeggenschapsrechten</w:t>
      </w:r>
    </w:p>
    <w:p w14:paraId="5C33BE1D" w14:textId="19F9792F" w:rsidR="00040B11" w:rsidRDefault="00040B11" w:rsidP="00040B11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Certificaten uitbrengen via administratiekantoor: geven geen zeggenschapsrecht</w:t>
      </w:r>
    </w:p>
    <w:p w14:paraId="12AAB593" w14:textId="73532268" w:rsidR="00040B11" w:rsidRDefault="00040B11" w:rsidP="00040B11">
      <w:pPr>
        <w:rPr>
          <w:b/>
          <w:sz w:val="24"/>
        </w:rPr>
      </w:pPr>
      <w:r w:rsidRPr="00040B11">
        <w:rPr>
          <w:b/>
          <w:sz w:val="24"/>
        </w:rPr>
        <w:t>Preferente aandelen</w:t>
      </w:r>
    </w:p>
    <w:p w14:paraId="575BDED3" w14:textId="3EA9D85F" w:rsidR="00040B11" w:rsidRDefault="00040B11" w:rsidP="00040B11">
      <w:pPr>
        <w:rPr>
          <w:sz w:val="24"/>
        </w:rPr>
      </w:pPr>
      <w:r>
        <w:rPr>
          <w:sz w:val="24"/>
        </w:rPr>
        <w:t>Voorkeursbehandeling bij:</w:t>
      </w:r>
    </w:p>
    <w:p w14:paraId="14DE946C" w14:textId="0D513C5F" w:rsidR="00040B11" w:rsidRDefault="00040B11" w:rsidP="00040B1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Uitkering dividend</w:t>
      </w:r>
    </w:p>
    <w:p w14:paraId="0085AE21" w14:textId="12B8DAF7" w:rsidR="00040B11" w:rsidRDefault="00040B11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Vast percentage</w:t>
      </w:r>
    </w:p>
    <w:p w14:paraId="58B4E17D" w14:textId="1781C718" w:rsidR="00040B11" w:rsidRDefault="00040B11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Winstdelende aandelen: recht op deel van de overwinst (winst die over is nadat alle aandeelhouders primair dividend hebben ontvangen)</w:t>
      </w:r>
    </w:p>
    <w:p w14:paraId="68BF92FF" w14:textId="60F9A272" w:rsidR="00040B11" w:rsidRDefault="00040B11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Cumulatieve aandelen: als er in een jaar te weinig dividend is uitgekeerd, wordt dat later alsnog gedaan</w:t>
      </w:r>
    </w:p>
    <w:p w14:paraId="3E1CDF48" w14:textId="63D9DE75" w:rsidR="00040B11" w:rsidRDefault="00040B11" w:rsidP="00040B1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Uitkering bij liquidatie</w:t>
      </w:r>
    </w:p>
    <w:p w14:paraId="38380FB0" w14:textId="7F5881F6" w:rsidR="00040B11" w:rsidRDefault="00040B11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Voorrang op gewone aandeelhouders</w:t>
      </w:r>
    </w:p>
    <w:p w14:paraId="4BAAF834" w14:textId="017EA5D2" w:rsidR="00040B11" w:rsidRDefault="00040B11" w:rsidP="00040B1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Zeggenschap</w:t>
      </w:r>
    </w:p>
    <w:p w14:paraId="72AC08AE" w14:textId="1FC7D94B" w:rsidR="00040B11" w:rsidRDefault="00040B11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Prioriteitsaandelen: extra zeggenschap</w:t>
      </w:r>
    </w:p>
    <w:p w14:paraId="50E7E80A" w14:textId="22822DAE" w:rsidR="00040B11" w:rsidRDefault="00040B11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Oprichtersbewijzen: deel in nettowinst, maar geen zeggenschap of beurswaarde</w:t>
      </w:r>
    </w:p>
    <w:p w14:paraId="771F26BA" w14:textId="2EBC6284" w:rsidR="00040B11" w:rsidRDefault="00040B11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Certificaten van aandelen</w:t>
      </w:r>
    </w:p>
    <w:p w14:paraId="0C1C2C83" w14:textId="023DE370" w:rsidR="00200A77" w:rsidRDefault="00200A77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Aandelen op naam: naam bekend</w:t>
      </w:r>
    </w:p>
    <w:p w14:paraId="1B4AFE68" w14:textId="65EDEFD5" w:rsidR="00200A77" w:rsidRDefault="00200A77" w:rsidP="00040B11">
      <w:pPr>
        <w:pStyle w:val="Lijstalinea"/>
        <w:numPr>
          <w:ilvl w:val="1"/>
          <w:numId w:val="4"/>
        </w:numPr>
        <w:rPr>
          <w:sz w:val="24"/>
        </w:rPr>
      </w:pPr>
      <w:r>
        <w:rPr>
          <w:sz w:val="24"/>
        </w:rPr>
        <w:t>Aandelen aan toonder: naam niet bekend</w:t>
      </w:r>
    </w:p>
    <w:p w14:paraId="70ACB3D8" w14:textId="410003B4" w:rsidR="007C2CC9" w:rsidRPr="007C2CC9" w:rsidRDefault="007C2CC9" w:rsidP="007C2CC9">
      <w:pPr>
        <w:rPr>
          <w:b/>
          <w:sz w:val="24"/>
        </w:rPr>
      </w:pPr>
      <w:r w:rsidRPr="007C2CC9">
        <w:rPr>
          <w:b/>
          <w:sz w:val="24"/>
        </w:rPr>
        <w:t>Aandelenemissie</w:t>
      </w:r>
    </w:p>
    <w:p w14:paraId="2CDE993C" w14:textId="77777777" w:rsidR="007C2CC9" w:rsidRDefault="007C2CC9" w:rsidP="007C2CC9">
      <w:pPr>
        <w:rPr>
          <w:sz w:val="24"/>
        </w:rPr>
      </w:pPr>
      <w:r>
        <w:rPr>
          <w:sz w:val="24"/>
        </w:rPr>
        <w:t>Deze bedragen zijn nominaal:</w:t>
      </w:r>
    </w:p>
    <w:p w14:paraId="256F6CBD" w14:textId="2095C621" w:rsidR="007C2CC9" w:rsidRDefault="007C2CC9" w:rsidP="007C2CC9">
      <w:pPr>
        <w:ind w:left="708"/>
        <w:rPr>
          <w:sz w:val="24"/>
        </w:rPr>
      </w:pPr>
      <w:r>
        <w:rPr>
          <w:sz w:val="24"/>
        </w:rPr>
        <w:lastRenderedPageBreak/>
        <w:t>Maatschappelijk aandelenvermogen: bedrag waarvoor maximaal aandelen uitgegeven kunnen worden</w:t>
      </w:r>
    </w:p>
    <w:p w14:paraId="2AC2437A" w14:textId="2EE5C6BE" w:rsidR="007C2CC9" w:rsidRDefault="007C2CC9" w:rsidP="007C2CC9">
      <w:pPr>
        <w:ind w:left="708"/>
        <w:rPr>
          <w:sz w:val="24"/>
        </w:rPr>
      </w:pPr>
      <w:r>
        <w:rPr>
          <w:sz w:val="24"/>
        </w:rPr>
        <w:t>Aandelen in portefeuille: aandelen die nog niet geplaatst zijn</w:t>
      </w:r>
    </w:p>
    <w:p w14:paraId="40062870" w14:textId="72A963F1" w:rsidR="007C2CC9" w:rsidRDefault="007C2CC9" w:rsidP="007C2CC9">
      <w:pPr>
        <w:ind w:left="708"/>
        <w:rPr>
          <w:sz w:val="24"/>
        </w:rPr>
      </w:pPr>
      <w:r>
        <w:rPr>
          <w:sz w:val="24"/>
        </w:rPr>
        <w:t>Geplaatst aandelenvermogen: bedrag waarvoor werkelijk aandelen zijn uitgegeven</w:t>
      </w:r>
    </w:p>
    <w:p w14:paraId="20261B02" w14:textId="73722156" w:rsidR="007C2CC9" w:rsidRDefault="007C2CC9" w:rsidP="007C2CC9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Aandelenemissie a pari: voor de nominale waarde</w:t>
      </w:r>
    </w:p>
    <w:p w14:paraId="7C75D760" w14:textId="4D397242" w:rsidR="007C2CC9" w:rsidRDefault="007C2CC9" w:rsidP="007C2CC9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Aandelenemissie boven pari: voor meer dan de nominale waarde, agio ontstaat</w:t>
      </w:r>
    </w:p>
    <w:p w14:paraId="2FE11D41" w14:textId="1F0EEE19" w:rsidR="007C2CC9" w:rsidRDefault="007C2CC9" w:rsidP="007C2CC9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Aandelenemissie beneden pari: voor minder dan de nominale waarde, disagio ontstaat</w:t>
      </w:r>
    </w:p>
    <w:p w14:paraId="1AD0F393" w14:textId="6E37714D" w:rsidR="007C2CC9" w:rsidRDefault="007C2CC9" w:rsidP="007C2CC9">
      <w:pPr>
        <w:rPr>
          <w:b/>
          <w:sz w:val="24"/>
        </w:rPr>
      </w:pPr>
      <w:r w:rsidRPr="007C2CC9">
        <w:rPr>
          <w:b/>
          <w:sz w:val="24"/>
        </w:rPr>
        <w:t>Winstverdeling</w:t>
      </w:r>
    </w:p>
    <w:p w14:paraId="6002790D" w14:textId="1DFED9F1" w:rsidR="007C2CC9" w:rsidRPr="007C2CC9" w:rsidRDefault="007C2CC9" w:rsidP="007C2CC9">
      <w:pPr>
        <w:pStyle w:val="Lijstalinea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Bonussen / tantièmes voor het personeel</w:t>
      </w:r>
    </w:p>
    <w:p w14:paraId="54FBAD85" w14:textId="4FFB6DB6" w:rsidR="007C2CC9" w:rsidRPr="007C2CC9" w:rsidRDefault="007C2CC9" w:rsidP="007C2CC9">
      <w:pPr>
        <w:pStyle w:val="Lijstalinea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Fiscus</w:t>
      </w:r>
    </w:p>
    <w:p w14:paraId="7BACAD30" w14:textId="117140F3" w:rsidR="007C2CC9" w:rsidRPr="007C2CC9" w:rsidRDefault="007C2CC9" w:rsidP="007C2CC9">
      <w:pPr>
        <w:pStyle w:val="Lijstalinea"/>
        <w:numPr>
          <w:ilvl w:val="1"/>
          <w:numId w:val="6"/>
        </w:numPr>
        <w:rPr>
          <w:b/>
          <w:sz w:val="24"/>
        </w:rPr>
      </w:pPr>
      <w:r>
        <w:rPr>
          <w:sz w:val="24"/>
        </w:rPr>
        <w:t>20% vennootschapsbelasting over eerste €200.000</w:t>
      </w:r>
    </w:p>
    <w:p w14:paraId="40D57162" w14:textId="464A00FF" w:rsidR="007C2CC9" w:rsidRPr="007C2CC9" w:rsidRDefault="007C2CC9" w:rsidP="007C2CC9">
      <w:pPr>
        <w:pStyle w:val="Lijstalinea"/>
        <w:numPr>
          <w:ilvl w:val="1"/>
          <w:numId w:val="6"/>
        </w:numPr>
        <w:rPr>
          <w:b/>
          <w:sz w:val="24"/>
        </w:rPr>
      </w:pPr>
      <w:r>
        <w:rPr>
          <w:sz w:val="24"/>
        </w:rPr>
        <w:t>25% vennootschapsbelasting over de resterende winst</w:t>
      </w:r>
    </w:p>
    <w:p w14:paraId="20151499" w14:textId="7AD59872" w:rsidR="007C2CC9" w:rsidRPr="007C2CC9" w:rsidRDefault="007C2CC9" w:rsidP="007C2CC9">
      <w:pPr>
        <w:pStyle w:val="Lijstalinea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Aandeelhouders</w:t>
      </w:r>
    </w:p>
    <w:p w14:paraId="6F464EBD" w14:textId="2A98F583" w:rsidR="007C2CC9" w:rsidRPr="007C2CC9" w:rsidRDefault="007C2CC9" w:rsidP="007C2CC9">
      <w:pPr>
        <w:pStyle w:val="Lijstalinea"/>
        <w:numPr>
          <w:ilvl w:val="1"/>
          <w:numId w:val="6"/>
        </w:numPr>
        <w:rPr>
          <w:b/>
          <w:sz w:val="24"/>
        </w:rPr>
      </w:pPr>
      <w:r>
        <w:rPr>
          <w:sz w:val="24"/>
        </w:rPr>
        <w:t>netto dividend = bruto dividend – 15% dividendbelasting</w:t>
      </w:r>
    </w:p>
    <w:p w14:paraId="490F6281" w14:textId="2A8F9746" w:rsidR="007C2CC9" w:rsidRPr="007C2CC9" w:rsidRDefault="007C2CC9" w:rsidP="007C2CC9">
      <w:pPr>
        <w:pStyle w:val="Lijstalinea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Reserveren</w:t>
      </w:r>
    </w:p>
    <w:p w14:paraId="61AB2501" w14:textId="39542235" w:rsidR="007C2CC9" w:rsidRDefault="007C2CC9" w:rsidP="007C2CC9">
      <w:pPr>
        <w:rPr>
          <w:sz w:val="24"/>
        </w:rPr>
      </w:pPr>
      <w:r>
        <w:rPr>
          <w:sz w:val="24"/>
        </w:rPr>
        <w:t>Cashdividend: in geld</w:t>
      </w:r>
    </w:p>
    <w:p w14:paraId="6BB114E8" w14:textId="6ECCED9C" w:rsidR="007C2CC9" w:rsidRDefault="007C2CC9" w:rsidP="007C2CC9">
      <w:pPr>
        <w:rPr>
          <w:sz w:val="24"/>
        </w:rPr>
      </w:pPr>
      <w:r>
        <w:rPr>
          <w:sz w:val="24"/>
        </w:rPr>
        <w:t>Stockdividend: in aandelen</w:t>
      </w:r>
    </w:p>
    <w:p w14:paraId="46C45BE7" w14:textId="3D7D0B88" w:rsidR="007C2CC9" w:rsidRDefault="007C2CC9" w:rsidP="007C2CC9">
      <w:pPr>
        <w:rPr>
          <w:sz w:val="24"/>
        </w:rPr>
      </w:pPr>
      <w:r>
        <w:rPr>
          <w:sz w:val="24"/>
        </w:rPr>
        <w:t>De dividendbelasting over het totale dividend gaat van het cashdividend af.</w:t>
      </w:r>
    </w:p>
    <w:p w14:paraId="72CF3D65" w14:textId="35E76246" w:rsidR="007E0CF5" w:rsidRPr="007E0CF5" w:rsidRDefault="007E0CF5" w:rsidP="007C2CC9">
      <w:pPr>
        <w:rPr>
          <w:sz w:val="24"/>
        </w:rPr>
      </w:pPr>
      <w:r w:rsidRPr="007E0CF5">
        <w:rPr>
          <w:sz w:val="24"/>
        </w:rPr>
        <w:t>dividendpercentage = bruto</w:t>
      </w:r>
      <w:r>
        <w:rPr>
          <w:sz w:val="24"/>
        </w:rPr>
        <w:t xml:space="preserve"> </w:t>
      </w:r>
      <w:r w:rsidRPr="007E0CF5">
        <w:rPr>
          <w:sz w:val="24"/>
        </w:rPr>
        <w:t>dividend per aandeel / nominale waarde van een aandeel x 100% = bruto</w:t>
      </w:r>
      <w:r>
        <w:rPr>
          <w:sz w:val="24"/>
        </w:rPr>
        <w:t xml:space="preserve"> </w:t>
      </w:r>
      <w:r w:rsidRPr="007E0CF5">
        <w:rPr>
          <w:sz w:val="24"/>
        </w:rPr>
        <w:t>dividend / nominaal geplaatst aandelenkapitaal x 100%</w:t>
      </w:r>
    </w:p>
    <w:p w14:paraId="1FB8CD01" w14:textId="48FAB71E" w:rsidR="007E0CF5" w:rsidRDefault="007E0CF5" w:rsidP="007C2CC9">
      <w:pPr>
        <w:rPr>
          <w:sz w:val="24"/>
        </w:rPr>
      </w:pPr>
      <w:r w:rsidRPr="007E0CF5">
        <w:rPr>
          <w:sz w:val="24"/>
        </w:rPr>
        <w:t>dividendrendement = bruto</w:t>
      </w:r>
      <w:r>
        <w:rPr>
          <w:sz w:val="24"/>
        </w:rPr>
        <w:t xml:space="preserve"> </w:t>
      </w:r>
      <w:r w:rsidRPr="007E0CF5">
        <w:rPr>
          <w:sz w:val="24"/>
        </w:rPr>
        <w:t>dividend per aandeel / beurskoers per aandeel x 100%</w:t>
      </w:r>
    </w:p>
    <w:p w14:paraId="554FC87F" w14:textId="39CEB980" w:rsidR="00B53EF9" w:rsidRPr="007E0CF5" w:rsidRDefault="00B53EF9" w:rsidP="007C2CC9">
      <w:pPr>
        <w:rPr>
          <w:sz w:val="24"/>
        </w:rPr>
      </w:pPr>
      <w:r>
        <w:rPr>
          <w:sz w:val="24"/>
        </w:rPr>
        <w:t>intrinsieke waarde = eigen vermogen / aantal geplaatste aandelen</w:t>
      </w:r>
    </w:p>
    <w:p w14:paraId="716BE154" w14:textId="2B173197" w:rsidR="007C2CC9" w:rsidRPr="007E0CF5" w:rsidRDefault="0054298D" w:rsidP="007C2CC9">
      <w:pPr>
        <w:rPr>
          <w:b/>
          <w:sz w:val="24"/>
        </w:rPr>
      </w:pPr>
      <w:r w:rsidRPr="007E0CF5">
        <w:rPr>
          <w:b/>
          <w:sz w:val="24"/>
        </w:rPr>
        <w:t>Reserveren</w:t>
      </w:r>
    </w:p>
    <w:p w14:paraId="33D63962" w14:textId="525A7FF6" w:rsidR="0054298D" w:rsidRDefault="0054298D" w:rsidP="007C2CC9">
      <w:pPr>
        <w:rPr>
          <w:sz w:val="24"/>
        </w:rPr>
      </w:pPr>
      <w:r>
        <w:rPr>
          <w:sz w:val="24"/>
        </w:rPr>
        <w:t>Winstreserves: ontstaan door inhouden winst</w:t>
      </w:r>
    </w:p>
    <w:p w14:paraId="74EBDE19" w14:textId="63A77BD4" w:rsidR="0054298D" w:rsidRDefault="0054298D" w:rsidP="007C2CC9">
      <w:pPr>
        <w:rPr>
          <w:sz w:val="24"/>
        </w:rPr>
      </w:pPr>
      <w:r>
        <w:rPr>
          <w:sz w:val="24"/>
        </w:rPr>
        <w:t>Statutaire reserve: vastgelegd in statuten</w:t>
      </w:r>
    </w:p>
    <w:p w14:paraId="2B465B7E" w14:textId="61E335C1" w:rsidR="0054298D" w:rsidRDefault="0054298D" w:rsidP="007C2CC9">
      <w:pPr>
        <w:rPr>
          <w:sz w:val="24"/>
        </w:rPr>
      </w:pPr>
      <w:r>
        <w:rPr>
          <w:sz w:val="24"/>
        </w:rPr>
        <w:t>Wettelijke reserve: wettelijk verplicht</w:t>
      </w:r>
    </w:p>
    <w:p w14:paraId="64921650" w14:textId="1D7E4B66" w:rsidR="0054298D" w:rsidRDefault="0054298D" w:rsidP="0054298D">
      <w:pPr>
        <w:ind w:left="705"/>
        <w:rPr>
          <w:sz w:val="24"/>
        </w:rPr>
      </w:pPr>
      <w:r>
        <w:rPr>
          <w:sz w:val="24"/>
        </w:rPr>
        <w:t>Reserve geactiveerde kosten: kosten die over meerdere jaren worden uitgespreid en waarover wordt afgeschreven</w:t>
      </w:r>
    </w:p>
    <w:p w14:paraId="111F51B6" w14:textId="2531CFB3" w:rsidR="0054298D" w:rsidRDefault="0054298D" w:rsidP="0054298D">
      <w:pPr>
        <w:ind w:left="705"/>
        <w:rPr>
          <w:sz w:val="24"/>
        </w:rPr>
      </w:pPr>
      <w:r>
        <w:rPr>
          <w:sz w:val="24"/>
        </w:rPr>
        <w:t>Herwaarderingsreserve: rekening houden met prijsveranderingen van vaste activa (vervangingswaardetheorie</w:t>
      </w:r>
      <w:r w:rsidR="00576FCE">
        <w:rPr>
          <w:sz w:val="24"/>
        </w:rPr>
        <w:t xml:space="preserve"> = waarderen vaste activa o.b.v. actuele waarde</w:t>
      </w:r>
      <w:r>
        <w:rPr>
          <w:sz w:val="24"/>
        </w:rPr>
        <w:t>)</w:t>
      </w:r>
    </w:p>
    <w:p w14:paraId="3B5DC431" w14:textId="37A0E5D6" w:rsidR="00EA552F" w:rsidRDefault="00EA552F" w:rsidP="00507503">
      <w:pPr>
        <w:ind w:left="1410"/>
        <w:rPr>
          <w:sz w:val="24"/>
        </w:rPr>
      </w:pPr>
      <w:r>
        <w:rPr>
          <w:sz w:val="24"/>
        </w:rPr>
        <w:t xml:space="preserve">Berekenen: </w:t>
      </w:r>
      <w:r w:rsidR="00507503">
        <w:rPr>
          <w:sz w:val="24"/>
        </w:rPr>
        <w:t>procentuele verandering aanschafprijs berekenen, de boekwaarde keer dit percentage doen, de stijging is de herwaarderingsreserve</w:t>
      </w:r>
    </w:p>
    <w:p w14:paraId="087F731E" w14:textId="352CFE77" w:rsidR="0054298D" w:rsidRDefault="0054298D" w:rsidP="007C2CC9">
      <w:pPr>
        <w:rPr>
          <w:sz w:val="24"/>
        </w:rPr>
      </w:pPr>
      <w:r>
        <w:rPr>
          <w:sz w:val="24"/>
        </w:rPr>
        <w:t>Bestemmingsreserve: bestemming ligt vast</w:t>
      </w:r>
    </w:p>
    <w:p w14:paraId="1A2AFA04" w14:textId="209A7E12" w:rsidR="0054298D" w:rsidRDefault="0054298D" w:rsidP="007C2CC9">
      <w:pPr>
        <w:rPr>
          <w:sz w:val="24"/>
        </w:rPr>
      </w:pPr>
      <w:r>
        <w:rPr>
          <w:sz w:val="24"/>
        </w:rPr>
        <w:lastRenderedPageBreak/>
        <w:t>Agioreserve: uitgifte van aandelen boven pari</w:t>
      </w:r>
    </w:p>
    <w:p w14:paraId="74658C5E" w14:textId="24D6CD0B" w:rsidR="0054298D" w:rsidRDefault="0054298D" w:rsidP="007C2CC9">
      <w:pPr>
        <w:rPr>
          <w:sz w:val="24"/>
        </w:rPr>
      </w:pPr>
      <w:r>
        <w:rPr>
          <w:sz w:val="24"/>
        </w:rPr>
        <w:t>Redenen om te reserveren:</w:t>
      </w:r>
    </w:p>
    <w:p w14:paraId="5F84EB59" w14:textId="34F42DD7" w:rsidR="0054298D" w:rsidRDefault="0054298D" w:rsidP="0054298D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Financieren expansie van de nv (interne financiering)</w:t>
      </w:r>
    </w:p>
    <w:p w14:paraId="168F4FE6" w14:textId="5CEB7DFE" w:rsidR="0054298D" w:rsidRDefault="0054298D" w:rsidP="0054298D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Aflossing vreemd vermogen</w:t>
      </w:r>
    </w:p>
    <w:p w14:paraId="514D586E" w14:textId="7451E7C2" w:rsidR="0054298D" w:rsidRDefault="0054298D" w:rsidP="0054298D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Vergroting weerstandsvermogen</w:t>
      </w:r>
    </w:p>
    <w:p w14:paraId="130A26E7" w14:textId="6654D3E2" w:rsidR="0054298D" w:rsidRPr="0054298D" w:rsidRDefault="0054298D" w:rsidP="0054298D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Dividendstabilisatie</w:t>
      </w:r>
    </w:p>
    <w:p w14:paraId="59F3C7AA" w14:textId="5985DF7F" w:rsidR="0054298D" w:rsidRDefault="0054298D" w:rsidP="0054298D">
      <w:pPr>
        <w:rPr>
          <w:sz w:val="24"/>
        </w:rPr>
      </w:pPr>
      <w:r>
        <w:rPr>
          <w:sz w:val="24"/>
        </w:rPr>
        <w:t>Aanwending reserves:</w:t>
      </w:r>
    </w:p>
    <w:p w14:paraId="7FDBEA5E" w14:textId="56B1A639" w:rsidR="0054298D" w:rsidRDefault="0054298D" w:rsidP="0054298D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Investeren: kapitaalgoederen aanschaffen om goederen en diensten te produceren</w:t>
      </w:r>
    </w:p>
    <w:p w14:paraId="7842C221" w14:textId="5CAB908E" w:rsidR="0054298D" w:rsidRDefault="0054298D" w:rsidP="0054298D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Beleggen: activa aanschaffen om een waardestijging te behalen</w:t>
      </w:r>
    </w:p>
    <w:p w14:paraId="3CD56EBA" w14:textId="5F5168E8" w:rsidR="0054298D" w:rsidRDefault="0054298D" w:rsidP="0054298D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Aflossen vreemd vermogen</w:t>
      </w:r>
    </w:p>
    <w:p w14:paraId="51326406" w14:textId="161DC1F1" w:rsidR="0054298D" w:rsidRDefault="0054298D" w:rsidP="0054298D">
      <w:pPr>
        <w:rPr>
          <w:sz w:val="24"/>
        </w:rPr>
      </w:pPr>
      <w:r>
        <w:rPr>
          <w:sz w:val="24"/>
        </w:rPr>
        <w:t>Als de reserve wordt aangewend, neemt het bedrag van de reserve over het algemeen niet af. Alleen de dividendreserve neemt af als hieruit dividend wordt uitgekeerd.</w:t>
      </w:r>
    </w:p>
    <w:p w14:paraId="0EA5E929" w14:textId="10EC933B" w:rsidR="009B7357" w:rsidRDefault="009B7357" w:rsidP="0054298D">
      <w:pPr>
        <w:rPr>
          <w:b/>
          <w:sz w:val="24"/>
        </w:rPr>
      </w:pPr>
      <w:r w:rsidRPr="009B7357">
        <w:rPr>
          <w:b/>
          <w:sz w:val="24"/>
        </w:rPr>
        <w:t>Voorzieningen</w:t>
      </w:r>
    </w:p>
    <w:p w14:paraId="5ED8ED1D" w14:textId="68F8FCE7" w:rsidR="009B7357" w:rsidRDefault="009B7357" w:rsidP="0054298D">
      <w:pPr>
        <w:rPr>
          <w:sz w:val="24"/>
        </w:rPr>
      </w:pPr>
      <w:r>
        <w:rPr>
          <w:sz w:val="24"/>
        </w:rPr>
        <w:t>Toekomstige uitgaven waarvan tijdstip en omvang onbekend zijn (bv. onderhoud). Behoort tot het vreemd vermogen, maar is geen schuld.</w:t>
      </w:r>
    </w:p>
    <w:p w14:paraId="330B0A0D" w14:textId="7381D8DA" w:rsidR="009B7357" w:rsidRDefault="009B7357" w:rsidP="0054298D">
      <w:pPr>
        <w:rPr>
          <w:b/>
          <w:sz w:val="24"/>
        </w:rPr>
      </w:pPr>
      <w:r w:rsidRPr="009B7357">
        <w:rPr>
          <w:b/>
          <w:sz w:val="24"/>
        </w:rPr>
        <w:t>Obligaties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7357" w14:paraId="3263B71F" w14:textId="77777777" w:rsidTr="009B7357">
        <w:tc>
          <w:tcPr>
            <w:tcW w:w="4531" w:type="dxa"/>
          </w:tcPr>
          <w:p w14:paraId="161163D8" w14:textId="256E512F" w:rsidR="009B7357" w:rsidRDefault="009B7357" w:rsidP="005429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Obligatie</w:t>
            </w:r>
          </w:p>
        </w:tc>
        <w:tc>
          <w:tcPr>
            <w:tcW w:w="4531" w:type="dxa"/>
          </w:tcPr>
          <w:p w14:paraId="34300CB1" w14:textId="0AFB0F72" w:rsidR="009B7357" w:rsidRDefault="009B7357" w:rsidP="005429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Aandeel</w:t>
            </w:r>
          </w:p>
        </w:tc>
      </w:tr>
      <w:tr w:rsidR="009B7357" w14:paraId="21CF0AB8" w14:textId="77777777" w:rsidTr="009B7357">
        <w:tc>
          <w:tcPr>
            <w:tcW w:w="4531" w:type="dxa"/>
          </w:tcPr>
          <w:p w14:paraId="3674EB6A" w14:textId="6A7F01A0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Schuldbewijs</w:t>
            </w:r>
          </w:p>
        </w:tc>
        <w:tc>
          <w:tcPr>
            <w:tcW w:w="4531" w:type="dxa"/>
          </w:tcPr>
          <w:p w14:paraId="3E782277" w14:textId="5F49FC3E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Eigendomsbewijs</w:t>
            </w:r>
          </w:p>
        </w:tc>
      </w:tr>
      <w:tr w:rsidR="009B7357" w14:paraId="58B35D69" w14:textId="77777777" w:rsidTr="009B7357">
        <w:tc>
          <w:tcPr>
            <w:tcW w:w="4531" w:type="dxa"/>
          </w:tcPr>
          <w:p w14:paraId="1EDB065E" w14:textId="23CADEC9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Interest</w:t>
            </w:r>
          </w:p>
        </w:tc>
        <w:tc>
          <w:tcPr>
            <w:tcW w:w="4531" w:type="dxa"/>
          </w:tcPr>
          <w:p w14:paraId="53900F9A" w14:textId="4A60D20F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Dividend</w:t>
            </w:r>
          </w:p>
        </w:tc>
      </w:tr>
      <w:tr w:rsidR="009B7357" w14:paraId="528C0E67" w14:textId="77777777" w:rsidTr="009B7357">
        <w:tc>
          <w:tcPr>
            <w:tcW w:w="4531" w:type="dxa"/>
          </w:tcPr>
          <w:p w14:paraId="74137682" w14:textId="4F481861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Risicomijdend: altijd vaste interestpercentage</w:t>
            </w:r>
          </w:p>
        </w:tc>
        <w:tc>
          <w:tcPr>
            <w:tcW w:w="4531" w:type="dxa"/>
          </w:tcPr>
          <w:p w14:paraId="29B6529D" w14:textId="270FFA48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Risicodragend: dividend afhankelijk van winst</w:t>
            </w:r>
          </w:p>
        </w:tc>
      </w:tr>
      <w:tr w:rsidR="009B7357" w14:paraId="65C204EC" w14:textId="77777777" w:rsidTr="009B7357">
        <w:tc>
          <w:tcPr>
            <w:tcW w:w="4531" w:type="dxa"/>
          </w:tcPr>
          <w:p w14:paraId="62115630" w14:textId="643731A3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Weinig koersschommeling: opbrengst ligt vast, niet afhankelijk van winst</w:t>
            </w:r>
          </w:p>
        </w:tc>
        <w:tc>
          <w:tcPr>
            <w:tcW w:w="4531" w:type="dxa"/>
          </w:tcPr>
          <w:p w14:paraId="4E24684C" w14:textId="7352AF35" w:rsidR="009B7357" w:rsidRPr="009B7357" w:rsidRDefault="009B7357" w:rsidP="0054298D">
            <w:pPr>
              <w:rPr>
                <w:sz w:val="24"/>
              </w:rPr>
            </w:pPr>
            <w:r>
              <w:rPr>
                <w:sz w:val="24"/>
              </w:rPr>
              <w:t>Veel koersschommeling: opbrengst afhankelijk van winstverwachting, volledig afhankelijk van beurs</w:t>
            </w:r>
          </w:p>
        </w:tc>
      </w:tr>
    </w:tbl>
    <w:p w14:paraId="57690CC5" w14:textId="4618879A" w:rsidR="009B7357" w:rsidRDefault="009B7357" w:rsidP="0054298D">
      <w:pPr>
        <w:rPr>
          <w:b/>
          <w:sz w:val="24"/>
        </w:rPr>
      </w:pPr>
    </w:p>
    <w:p w14:paraId="361708D2" w14:textId="02E6A55C" w:rsidR="009B7357" w:rsidRPr="009B7357" w:rsidRDefault="009B7357" w:rsidP="009B7357">
      <w:pPr>
        <w:pStyle w:val="Lijstalinea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Plaatsen van obligaties a pari: voor de nominale waarde</w:t>
      </w:r>
    </w:p>
    <w:p w14:paraId="65625E50" w14:textId="7C007E65" w:rsidR="009B7357" w:rsidRPr="009B7357" w:rsidRDefault="009B7357" w:rsidP="009B7357">
      <w:pPr>
        <w:pStyle w:val="Lijstalinea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Plaatsen van obligaties boven pari: voor meer dan de nominale waarde</w:t>
      </w:r>
    </w:p>
    <w:p w14:paraId="39FDD869" w14:textId="26803656" w:rsidR="009B7357" w:rsidRPr="009B7357" w:rsidRDefault="009B7357" w:rsidP="009B7357">
      <w:pPr>
        <w:pStyle w:val="Lijstalinea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Plaatsen van obligaties beneden pari: voor minder dan de nominale waarde</w:t>
      </w:r>
    </w:p>
    <w:p w14:paraId="1FB15AC9" w14:textId="39040FD3" w:rsidR="009B7357" w:rsidRDefault="009B7357" w:rsidP="009B7357">
      <w:pPr>
        <w:rPr>
          <w:sz w:val="24"/>
        </w:rPr>
      </w:pPr>
      <w:r>
        <w:rPr>
          <w:sz w:val="24"/>
        </w:rPr>
        <w:t>De koers bij uitgifte is afhankelijk van het interestpercentage op de kapitaalmarkt.</w:t>
      </w:r>
    </w:p>
    <w:p w14:paraId="6BDFF2C2" w14:textId="3EA7C9DA" w:rsidR="00D9096D" w:rsidRDefault="00D9096D" w:rsidP="009B7357">
      <w:pPr>
        <w:rPr>
          <w:sz w:val="24"/>
        </w:rPr>
      </w:pPr>
      <w:r>
        <w:rPr>
          <w:sz w:val="24"/>
        </w:rPr>
        <w:t>Tegen welke koers obligatie kopen?</w:t>
      </w:r>
    </w:p>
    <w:p w14:paraId="45F7768E" w14:textId="1BFE0D2F" w:rsidR="00D9096D" w:rsidRDefault="00D9096D" w:rsidP="00D9096D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jaarlijkse opbrengst obligatie berekenen</w:t>
      </w:r>
    </w:p>
    <w:p w14:paraId="31C48052" w14:textId="34CBEB74" w:rsidR="00D9096D" w:rsidRDefault="00D9096D" w:rsidP="00D9096D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contante waarde interestopbrengsten obligatie berekenen o.b.v. interestvoet kapitaalmarkt</w:t>
      </w:r>
    </w:p>
    <w:p w14:paraId="0E1489E6" w14:textId="5AF24997" w:rsidR="00D9096D" w:rsidRDefault="00D9096D" w:rsidP="00D9096D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jaarlijkse opbrengst spaarrekening berekenen</w:t>
      </w:r>
    </w:p>
    <w:p w14:paraId="2C9D5060" w14:textId="65924E64" w:rsidR="00D9096D" w:rsidRDefault="00D9096D" w:rsidP="00D9096D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contante waarde interestopbrengsten spaarrekening berekenen o.b.v. interestvoet kapitaalmarkt</w:t>
      </w:r>
    </w:p>
    <w:p w14:paraId="221258FD" w14:textId="7D3677B0" w:rsidR="00D9096D" w:rsidRDefault="00D9096D" w:rsidP="00D9096D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verschil berekenen</w:t>
      </w:r>
    </w:p>
    <w:p w14:paraId="2D9A98BE" w14:textId="6430D32B" w:rsidR="00D9096D" w:rsidRDefault="00D9096D" w:rsidP="00D9096D">
      <w:pPr>
        <w:pStyle w:val="Lijstalinea"/>
        <w:numPr>
          <w:ilvl w:val="1"/>
          <w:numId w:val="11"/>
        </w:numPr>
        <w:rPr>
          <w:sz w:val="24"/>
        </w:rPr>
      </w:pPr>
      <w:proofErr w:type="spellStart"/>
      <w:r>
        <w:rPr>
          <w:sz w:val="24"/>
        </w:rPr>
        <w:lastRenderedPageBreak/>
        <w:t>cw</w:t>
      </w:r>
      <w:proofErr w:type="spellEnd"/>
      <w:r>
        <w:rPr>
          <w:sz w:val="24"/>
        </w:rPr>
        <w:t xml:space="preserve"> obligatie hoger? </w:t>
      </w:r>
      <w:r w:rsidRPr="00D9096D">
        <w:rPr>
          <w:sz w:val="24"/>
        </w:rPr>
        <w:sym w:font="Wingdings" w:char="F0E0"/>
      </w:r>
      <w:r>
        <w:rPr>
          <w:sz w:val="24"/>
        </w:rPr>
        <w:t xml:space="preserve"> nominale waarde vermeerderen met verschil</w:t>
      </w:r>
    </w:p>
    <w:p w14:paraId="4021FB9A" w14:textId="6225B088" w:rsidR="00D9096D" w:rsidRPr="00D9096D" w:rsidRDefault="00D9096D" w:rsidP="00D9096D">
      <w:pPr>
        <w:pStyle w:val="Lijstalinea"/>
        <w:numPr>
          <w:ilvl w:val="1"/>
          <w:numId w:val="11"/>
        </w:numPr>
        <w:rPr>
          <w:sz w:val="24"/>
        </w:rPr>
      </w:pPr>
      <w:proofErr w:type="spellStart"/>
      <w:r>
        <w:rPr>
          <w:sz w:val="24"/>
        </w:rPr>
        <w:t>cw</w:t>
      </w:r>
      <w:proofErr w:type="spellEnd"/>
      <w:r>
        <w:rPr>
          <w:sz w:val="24"/>
        </w:rPr>
        <w:t xml:space="preserve"> obligatie lager? </w:t>
      </w:r>
      <w:r w:rsidRPr="00D9096D">
        <w:rPr>
          <w:sz w:val="24"/>
        </w:rPr>
        <w:sym w:font="Wingdings" w:char="F0E0"/>
      </w:r>
      <w:r>
        <w:rPr>
          <w:sz w:val="24"/>
        </w:rPr>
        <w:t xml:space="preserve"> nominale waarde vermeerderen met verschil</w:t>
      </w:r>
    </w:p>
    <w:p w14:paraId="0B115830" w14:textId="24C06369" w:rsidR="009B7357" w:rsidRDefault="009B7357" w:rsidP="009B7357">
      <w:pPr>
        <w:rPr>
          <w:sz w:val="24"/>
        </w:rPr>
      </w:pPr>
      <w:r>
        <w:rPr>
          <w:sz w:val="24"/>
        </w:rPr>
        <w:t>Converteerbare obligatielening: obligaties die kunnen worden omgezet in aandelen</w:t>
      </w:r>
    </w:p>
    <w:p w14:paraId="03B27ED3" w14:textId="0D11AB65" w:rsidR="009B7357" w:rsidRDefault="009B7357" w:rsidP="009B7357">
      <w:pPr>
        <w:rPr>
          <w:b/>
          <w:sz w:val="24"/>
        </w:rPr>
      </w:pPr>
      <w:r w:rsidRPr="009B7357">
        <w:rPr>
          <w:b/>
          <w:sz w:val="24"/>
        </w:rPr>
        <w:t>Activa</w:t>
      </w:r>
    </w:p>
    <w:p w14:paraId="79E90785" w14:textId="204B06BB" w:rsidR="009B7357" w:rsidRDefault="009B7357" w:rsidP="009B7357">
      <w:pPr>
        <w:rPr>
          <w:sz w:val="24"/>
        </w:rPr>
      </w:pPr>
      <w:r>
        <w:rPr>
          <w:sz w:val="24"/>
        </w:rPr>
        <w:t>Materiële vaste activa: tastbaar</w:t>
      </w:r>
    </w:p>
    <w:p w14:paraId="794DFE69" w14:textId="46C289C5" w:rsidR="009B7357" w:rsidRDefault="009B7357" w:rsidP="009B7357">
      <w:pPr>
        <w:rPr>
          <w:sz w:val="24"/>
        </w:rPr>
      </w:pPr>
      <w:r>
        <w:rPr>
          <w:sz w:val="24"/>
        </w:rPr>
        <w:t>Immateriële vaste activa: niet tastbaar</w:t>
      </w:r>
    </w:p>
    <w:p w14:paraId="302C20BC" w14:textId="7A283E63" w:rsidR="005D4FC4" w:rsidRDefault="005D4FC4" w:rsidP="005D4FC4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Geactiveerde kosten</w:t>
      </w:r>
    </w:p>
    <w:p w14:paraId="74EE4948" w14:textId="3E894424" w:rsidR="005D4FC4" w:rsidRDefault="005D4FC4" w:rsidP="005D4FC4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Goodwill: extra vergoeding bovenop de eigenlijke waarde die wordt betaald bij overname van een onderneming voor bv. de vaste klantenkring</w:t>
      </w:r>
    </w:p>
    <w:p w14:paraId="6C4DCCC0" w14:textId="05B8DB67" w:rsidR="005D4FC4" w:rsidRDefault="005D4FC4" w:rsidP="005D4FC4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Concessies: bepaalde rechten</w:t>
      </w:r>
    </w:p>
    <w:p w14:paraId="1FC5C288" w14:textId="3307DDA3" w:rsidR="005D4FC4" w:rsidRDefault="005D4FC4" w:rsidP="005D4FC4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Vergunningen</w:t>
      </w:r>
    </w:p>
    <w:p w14:paraId="4FCE97C5" w14:textId="7C29F3C3" w:rsidR="005D4FC4" w:rsidRDefault="005D4FC4" w:rsidP="005D4FC4">
      <w:pPr>
        <w:rPr>
          <w:sz w:val="24"/>
        </w:rPr>
      </w:pPr>
      <w:r>
        <w:rPr>
          <w:sz w:val="24"/>
        </w:rPr>
        <w:t>Financiële vaste activa: uitgeleend geld, aandelen voor zeggenschap (deelneming)</w:t>
      </w:r>
    </w:p>
    <w:p w14:paraId="281F82B7" w14:textId="4C11AFF6" w:rsidR="005D4FC4" w:rsidRDefault="005D4FC4" w:rsidP="005D4FC4">
      <w:pPr>
        <w:rPr>
          <w:sz w:val="24"/>
        </w:rPr>
      </w:pPr>
      <w:r>
        <w:rPr>
          <w:sz w:val="24"/>
        </w:rPr>
        <w:t>Vlottende activa: niet-actieve aandelen, gereed product (eindproducten), grond- en hulpstoffen, onderhanden werk (producten die nog niet klaar zijn)</w:t>
      </w:r>
    </w:p>
    <w:p w14:paraId="4CEBB165" w14:textId="5D984D5A" w:rsidR="005D4FC4" w:rsidRDefault="005D4FC4" w:rsidP="005D4FC4">
      <w:pPr>
        <w:rPr>
          <w:sz w:val="24"/>
        </w:rPr>
      </w:pPr>
      <w:r>
        <w:rPr>
          <w:sz w:val="24"/>
        </w:rPr>
        <w:t>Liquide activa: actieve aandelen</w:t>
      </w:r>
    </w:p>
    <w:p w14:paraId="36DC5F7F" w14:textId="4ABE34C6" w:rsidR="005D4FC4" w:rsidRDefault="005D4FC4" w:rsidP="005D4FC4">
      <w:pPr>
        <w:rPr>
          <w:sz w:val="24"/>
        </w:rPr>
      </w:pPr>
      <w:r>
        <w:rPr>
          <w:sz w:val="24"/>
        </w:rPr>
        <w:t>Bij overname van een bedrijf ontstaat een moeder- en een dochtermaatschappij.</w:t>
      </w:r>
    </w:p>
    <w:p w14:paraId="7DFB6EDC" w14:textId="72627C9B" w:rsidR="005D4FC4" w:rsidRDefault="005D4FC4" w:rsidP="005D4FC4">
      <w:pPr>
        <w:rPr>
          <w:sz w:val="24"/>
        </w:rPr>
      </w:pPr>
      <w:r>
        <w:rPr>
          <w:sz w:val="24"/>
        </w:rPr>
        <w:t>Bij een fusie smelten twee ondernemingen samen. Er wordt een houdstermaatschappij / holding company opgericht die de aandelen van de twee onderneming koopt.</w:t>
      </w:r>
    </w:p>
    <w:p w14:paraId="475346A9" w14:textId="212E767F" w:rsidR="005D4FC4" w:rsidRDefault="005D4FC4" w:rsidP="005D4FC4">
      <w:pPr>
        <w:rPr>
          <w:sz w:val="24"/>
        </w:rPr>
      </w:pPr>
      <w:r>
        <w:rPr>
          <w:sz w:val="24"/>
        </w:rPr>
        <w:t>Groepsmaatschappij: ondernemingen die economisch een eenheid vormen, waarbij de moedermaatschappij een meerderheidsdeelneming heeft</w:t>
      </w:r>
    </w:p>
    <w:p w14:paraId="0E84B0B2" w14:textId="2763BB5E" w:rsidR="005D4FC4" w:rsidRDefault="005D4FC4" w:rsidP="005D4FC4">
      <w:pPr>
        <w:rPr>
          <w:sz w:val="24"/>
        </w:rPr>
      </w:pPr>
      <w:r>
        <w:rPr>
          <w:sz w:val="24"/>
        </w:rPr>
        <w:t>Geconsolideerde jaarrekening: samenvoegen balansen en resultatenrekeningen, waarbij onderlinge vorderingen en schulden worden weggestreept</w:t>
      </w:r>
    </w:p>
    <w:p w14:paraId="78213F1B" w14:textId="2FEE8083" w:rsidR="00EA0004" w:rsidRDefault="00EA0004" w:rsidP="005D4FC4">
      <w:pPr>
        <w:rPr>
          <w:b/>
          <w:sz w:val="24"/>
        </w:rPr>
      </w:pPr>
      <w:bookmarkStart w:id="0" w:name="_GoBack"/>
      <w:bookmarkEnd w:id="0"/>
      <w:r w:rsidRPr="00EA0004">
        <w:rPr>
          <w:b/>
          <w:sz w:val="24"/>
        </w:rPr>
        <w:t>Kengetallen</w:t>
      </w:r>
    </w:p>
    <w:p w14:paraId="6BC4F1B0" w14:textId="5989AF4E" w:rsidR="00EA0004" w:rsidRDefault="00EA0004" w:rsidP="005D4FC4">
      <w:pPr>
        <w:rPr>
          <w:sz w:val="24"/>
        </w:rPr>
      </w:pPr>
      <w:r>
        <w:rPr>
          <w:sz w:val="24"/>
        </w:rPr>
        <w:t>Liquiditeit: mate waarin een onderneming in staat is om op korte termijn haar kort vreemd vermogen af te betalen</w:t>
      </w:r>
    </w:p>
    <w:p w14:paraId="1217366E" w14:textId="32814911" w:rsidR="00EA0004" w:rsidRDefault="00EA0004" w:rsidP="005D4FC4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current</w:t>
      </w:r>
      <w:proofErr w:type="spellEnd"/>
      <w:r>
        <w:rPr>
          <w:sz w:val="24"/>
        </w:rPr>
        <w:t xml:space="preserve"> ratio = (LA + VLA) / KVV (theoretische norm: 1, praktische norm: 1,5)</w:t>
      </w:r>
    </w:p>
    <w:p w14:paraId="24DCE672" w14:textId="6E39DB23" w:rsidR="00EA0004" w:rsidRDefault="00EA0004" w:rsidP="005D4FC4">
      <w:pPr>
        <w:rPr>
          <w:sz w:val="24"/>
        </w:rPr>
      </w:pPr>
      <w:r>
        <w:rPr>
          <w:sz w:val="24"/>
        </w:rPr>
        <w:tab/>
        <w:t xml:space="preserve">werkkapitaal / </w:t>
      </w:r>
      <w:proofErr w:type="spellStart"/>
      <w:r>
        <w:rPr>
          <w:sz w:val="24"/>
        </w:rPr>
        <w:t>working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capital</w:t>
      </w:r>
      <w:proofErr w:type="spellEnd"/>
      <w:r>
        <w:rPr>
          <w:sz w:val="24"/>
        </w:rPr>
        <w:t xml:space="preserve"> = LA + VLA – KVV (norm: 0)</w:t>
      </w:r>
    </w:p>
    <w:p w14:paraId="3C98D0C4" w14:textId="3004F8A1" w:rsidR="00EA0004" w:rsidRDefault="00EA0004" w:rsidP="00EA0004">
      <w:pPr>
        <w:ind w:left="708"/>
        <w:rPr>
          <w:sz w:val="24"/>
        </w:rPr>
      </w:pPr>
      <w:proofErr w:type="spellStart"/>
      <w:r w:rsidRPr="00EA0004">
        <w:rPr>
          <w:sz w:val="24"/>
        </w:rPr>
        <w:t>working</w:t>
      </w:r>
      <w:proofErr w:type="spellEnd"/>
      <w:r w:rsidRPr="00EA0004">
        <w:rPr>
          <w:sz w:val="24"/>
        </w:rPr>
        <w:t xml:space="preserve"> </w:t>
      </w:r>
      <w:proofErr w:type="spellStart"/>
      <w:r w:rsidRPr="00EA0004">
        <w:rPr>
          <w:sz w:val="24"/>
        </w:rPr>
        <w:t>capital</w:t>
      </w:r>
      <w:proofErr w:type="spellEnd"/>
      <w:r w:rsidRPr="00EA0004">
        <w:rPr>
          <w:sz w:val="24"/>
        </w:rPr>
        <w:t xml:space="preserve"> ratio = (LA + VLA - KVV) / KVV = </w:t>
      </w:r>
      <w:proofErr w:type="spellStart"/>
      <w:r w:rsidRPr="00EA0004">
        <w:rPr>
          <w:sz w:val="24"/>
        </w:rPr>
        <w:t>current</w:t>
      </w:r>
      <w:proofErr w:type="spellEnd"/>
      <w:r w:rsidRPr="00EA0004">
        <w:rPr>
          <w:sz w:val="24"/>
        </w:rPr>
        <w:t xml:space="preserve"> ratio – 1 (theoretische norm: 0, praktisc</w:t>
      </w:r>
      <w:r>
        <w:rPr>
          <w:sz w:val="24"/>
        </w:rPr>
        <w:t>he norm: 1,5</w:t>
      </w:r>
      <w:r w:rsidRPr="00EA0004">
        <w:rPr>
          <w:sz w:val="24"/>
        </w:rPr>
        <w:t>)</w:t>
      </w:r>
    </w:p>
    <w:p w14:paraId="49C3037E" w14:textId="7A7CA7F0" w:rsidR="00EA0004" w:rsidRDefault="00EA0004" w:rsidP="00EA0004">
      <w:pPr>
        <w:ind w:left="708"/>
        <w:rPr>
          <w:sz w:val="24"/>
        </w:rPr>
      </w:pPr>
      <w:proofErr w:type="spellStart"/>
      <w:r>
        <w:rPr>
          <w:sz w:val="24"/>
        </w:rPr>
        <w:t>quick</w:t>
      </w:r>
      <w:proofErr w:type="spellEnd"/>
      <w:r>
        <w:rPr>
          <w:sz w:val="24"/>
        </w:rPr>
        <w:t xml:space="preserve"> ratio (liquiditeit op zeer korte termijn) = (LA + VLA – voorraden) / KVV (norm: 1)</w:t>
      </w:r>
    </w:p>
    <w:p w14:paraId="2DD85F83" w14:textId="15994591" w:rsidR="00EA0004" w:rsidRDefault="00EA0004" w:rsidP="00EA0004">
      <w:pPr>
        <w:rPr>
          <w:sz w:val="24"/>
        </w:rPr>
      </w:pPr>
      <w:r>
        <w:rPr>
          <w:sz w:val="24"/>
        </w:rPr>
        <w:t>Solvabiliteit: mate waarin een onderneming in staat is om aan al haar verplichtingen te voldoen bij liquidatie</w:t>
      </w:r>
    </w:p>
    <w:p w14:paraId="340E9388" w14:textId="719519CC" w:rsidR="00EA0004" w:rsidRDefault="00EA0004" w:rsidP="00EA0004">
      <w:pPr>
        <w:rPr>
          <w:sz w:val="24"/>
        </w:rPr>
      </w:pPr>
      <w:r>
        <w:rPr>
          <w:sz w:val="24"/>
        </w:rPr>
        <w:tab/>
        <w:t>solvabiliteit = TV / VV (theoretische norm: 1, praktische norm: 1,5)</w:t>
      </w:r>
    </w:p>
    <w:p w14:paraId="000BA9CA" w14:textId="3C6484D6" w:rsidR="00EA0004" w:rsidRDefault="00EA0004" w:rsidP="00EA0004">
      <w:pPr>
        <w:rPr>
          <w:sz w:val="24"/>
        </w:rPr>
      </w:pPr>
      <w:r>
        <w:rPr>
          <w:sz w:val="24"/>
        </w:rPr>
        <w:lastRenderedPageBreak/>
        <w:tab/>
      </w:r>
      <w:r w:rsidRPr="00EA0004">
        <w:rPr>
          <w:sz w:val="24"/>
        </w:rPr>
        <w:t>solvabiliteit (</w:t>
      </w:r>
      <w:proofErr w:type="spellStart"/>
      <w:r w:rsidRPr="00EA0004">
        <w:rPr>
          <w:sz w:val="24"/>
        </w:rPr>
        <w:t>debt</w:t>
      </w:r>
      <w:proofErr w:type="spellEnd"/>
      <w:r w:rsidRPr="00EA0004">
        <w:rPr>
          <w:sz w:val="24"/>
        </w:rPr>
        <w:t xml:space="preserve"> ratio) = EV / VV (theoretische norm: 0, prak</w:t>
      </w:r>
      <w:r>
        <w:rPr>
          <w:sz w:val="24"/>
        </w:rPr>
        <w:t>tische norm: 0,5</w:t>
      </w:r>
      <w:r w:rsidRPr="00EA0004">
        <w:rPr>
          <w:sz w:val="24"/>
        </w:rPr>
        <w:t>)</w:t>
      </w:r>
    </w:p>
    <w:p w14:paraId="7748DD68" w14:textId="64FEE897" w:rsidR="009E0BBE" w:rsidRDefault="009E0BBE" w:rsidP="00EA0004">
      <w:pPr>
        <w:rPr>
          <w:sz w:val="24"/>
        </w:rPr>
      </w:pPr>
      <w:r>
        <w:rPr>
          <w:sz w:val="24"/>
        </w:rPr>
        <w:t>Liquidatiefictie: situatie waarbij de solvabiliteit eigenlijk te hoog wordt ingeschat, omdat de activa minder waard zijn bij liquidatie (oplossing: liquidatiebalans)</w:t>
      </w:r>
    </w:p>
    <w:p w14:paraId="222DCD7C" w14:textId="290FEEBE" w:rsidR="009E0BBE" w:rsidRDefault="009E0BBE" w:rsidP="00EA0004">
      <w:pPr>
        <w:rPr>
          <w:sz w:val="24"/>
        </w:rPr>
      </w:pPr>
      <w:r>
        <w:rPr>
          <w:sz w:val="24"/>
        </w:rPr>
        <w:t>Rentabiliteit: verhouding tussen vermogen en het inkomen dat daaruit voortkomt</w:t>
      </w:r>
    </w:p>
    <w:p w14:paraId="6346B275" w14:textId="4E39EB9F" w:rsidR="009E0BBE" w:rsidRDefault="009E0BBE" w:rsidP="00EA0004">
      <w:pPr>
        <w:rPr>
          <w:sz w:val="24"/>
        </w:rPr>
      </w:pPr>
      <w:r>
        <w:rPr>
          <w:sz w:val="24"/>
        </w:rPr>
        <w:tab/>
        <w:t>REV = (nettowinst) / GEV x 100%</w:t>
      </w:r>
    </w:p>
    <w:p w14:paraId="1F110423" w14:textId="08B1F552" w:rsidR="009E0BBE" w:rsidRDefault="009E0BBE" w:rsidP="00EA0004">
      <w:pPr>
        <w:rPr>
          <w:sz w:val="24"/>
        </w:rPr>
      </w:pPr>
      <w:r>
        <w:rPr>
          <w:sz w:val="24"/>
        </w:rPr>
        <w:tab/>
        <w:t>RTV = (nettowinst + interestkosten) / GTV x 100%</w:t>
      </w:r>
    </w:p>
    <w:p w14:paraId="2E1CEEC2" w14:textId="2C7BEF25" w:rsidR="007E0CF5" w:rsidRDefault="007E0CF5" w:rsidP="00EA0004">
      <w:pPr>
        <w:rPr>
          <w:sz w:val="24"/>
        </w:rPr>
      </w:pPr>
      <w:r>
        <w:rPr>
          <w:sz w:val="24"/>
        </w:rPr>
        <w:t>Bij een eenmanszaak geldt:</w:t>
      </w:r>
    </w:p>
    <w:p w14:paraId="29923044" w14:textId="27DE7E29" w:rsidR="007E0CF5" w:rsidRDefault="007E0CF5" w:rsidP="00EA0004">
      <w:pPr>
        <w:rPr>
          <w:sz w:val="24"/>
        </w:rPr>
      </w:pPr>
      <w:r>
        <w:rPr>
          <w:sz w:val="24"/>
        </w:rPr>
        <w:tab/>
        <w:t>REV = (nettowinst – ondernemersloon) / GEV x 100%</w:t>
      </w:r>
    </w:p>
    <w:p w14:paraId="4DE912A5" w14:textId="1D9AAC29" w:rsidR="007E0CF5" w:rsidRDefault="007E0CF5" w:rsidP="00EA0004">
      <w:pPr>
        <w:rPr>
          <w:sz w:val="24"/>
        </w:rPr>
      </w:pPr>
      <w:r>
        <w:rPr>
          <w:sz w:val="24"/>
        </w:rPr>
        <w:tab/>
        <w:t>RTV (nettowinst – ondernemersloon + interestkosten) / GTV x 100%</w:t>
      </w:r>
    </w:p>
    <w:p w14:paraId="51CB5C63" w14:textId="7CFC0CDB" w:rsidR="007E0CF5" w:rsidRDefault="007E0CF5" w:rsidP="00EA0004">
      <w:pPr>
        <w:rPr>
          <w:sz w:val="24"/>
        </w:rPr>
      </w:pPr>
      <w:r>
        <w:rPr>
          <w:sz w:val="24"/>
        </w:rPr>
        <w:t>De nettowinst is immers niet alleen beloning voor het beschikbaar stellen van eigen vermogen, maar ook voor de verrichte arbeid.</w:t>
      </w:r>
    </w:p>
    <w:p w14:paraId="17DA3C43" w14:textId="0561206D" w:rsidR="009E0BBE" w:rsidRDefault="009E0BBE" w:rsidP="00EA0004">
      <w:pPr>
        <w:rPr>
          <w:b/>
          <w:sz w:val="24"/>
        </w:rPr>
      </w:pPr>
      <w:r w:rsidRPr="009E0BBE">
        <w:rPr>
          <w:b/>
          <w:sz w:val="24"/>
        </w:rPr>
        <w:t>Hefboomeffect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0BBE" w14:paraId="4D26BB20" w14:textId="77777777" w:rsidTr="009E0BBE">
        <w:tc>
          <w:tcPr>
            <w:tcW w:w="4531" w:type="dxa"/>
          </w:tcPr>
          <w:p w14:paraId="5ADD5123" w14:textId="55D0E127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Gunstig hefboomeffect</w:t>
            </w:r>
          </w:p>
        </w:tc>
        <w:tc>
          <w:tcPr>
            <w:tcW w:w="4531" w:type="dxa"/>
          </w:tcPr>
          <w:p w14:paraId="777E8E51" w14:textId="03BF7D0E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Ongunstig hefboomeffect</w:t>
            </w:r>
          </w:p>
        </w:tc>
      </w:tr>
      <w:tr w:rsidR="009E0BBE" w14:paraId="54E451B1" w14:textId="77777777" w:rsidTr="009E0BBE">
        <w:tc>
          <w:tcPr>
            <w:tcW w:w="4531" w:type="dxa"/>
          </w:tcPr>
          <w:p w14:paraId="61E5A4A6" w14:textId="5C4C4E50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RTV &gt; IVV</w:t>
            </w:r>
          </w:p>
        </w:tc>
        <w:tc>
          <w:tcPr>
            <w:tcW w:w="4531" w:type="dxa"/>
          </w:tcPr>
          <w:p w14:paraId="41EA4EF8" w14:textId="0C2848BE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RTV &lt; IVV</w:t>
            </w:r>
          </w:p>
        </w:tc>
      </w:tr>
      <w:tr w:rsidR="009E0BBE" w14:paraId="4E183EF7" w14:textId="77777777" w:rsidTr="009E0BBE">
        <w:tc>
          <w:tcPr>
            <w:tcW w:w="4531" w:type="dxa"/>
          </w:tcPr>
          <w:p w14:paraId="561EC5B9" w14:textId="5A81F3CA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REV &gt; RTV</w:t>
            </w:r>
          </w:p>
        </w:tc>
        <w:tc>
          <w:tcPr>
            <w:tcW w:w="4531" w:type="dxa"/>
          </w:tcPr>
          <w:p w14:paraId="75941C8D" w14:textId="719CE778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REV &lt; RTV</w:t>
            </w:r>
          </w:p>
        </w:tc>
      </w:tr>
      <w:tr w:rsidR="009E0BBE" w14:paraId="25FF4361" w14:textId="77777777" w:rsidTr="009E0BBE">
        <w:tc>
          <w:tcPr>
            <w:tcW w:w="4531" w:type="dxa"/>
          </w:tcPr>
          <w:p w14:paraId="13345962" w14:textId="4BA577C2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EV vervangen door VV</w:t>
            </w:r>
          </w:p>
        </w:tc>
        <w:tc>
          <w:tcPr>
            <w:tcW w:w="4531" w:type="dxa"/>
          </w:tcPr>
          <w:p w14:paraId="5A55BB4C" w14:textId="48A1027D" w:rsidR="009E0BBE" w:rsidRDefault="009E0BBE" w:rsidP="00EA0004">
            <w:pPr>
              <w:rPr>
                <w:sz w:val="24"/>
              </w:rPr>
            </w:pPr>
            <w:r>
              <w:rPr>
                <w:sz w:val="24"/>
              </w:rPr>
              <w:t>VV vervangen door EV</w:t>
            </w:r>
          </w:p>
        </w:tc>
      </w:tr>
    </w:tbl>
    <w:p w14:paraId="7A25B030" w14:textId="6BC07DB9" w:rsidR="009E0BBE" w:rsidRDefault="009E0BBE" w:rsidP="00EA0004">
      <w:pPr>
        <w:rPr>
          <w:sz w:val="24"/>
        </w:rPr>
      </w:pPr>
      <w:r>
        <w:rPr>
          <w:sz w:val="24"/>
        </w:rPr>
        <w:t>Bij een gunstig hefboomeffect wordt er meer verdiend door het vreemd vermogen dan dat het kost (RTV &gt; IVV). Deze verdiensten op het vreemd vermogen worden overgeheveld naar de verschaffers van eigen vermogen (REV &gt; RTV).</w:t>
      </w:r>
    </w:p>
    <w:p w14:paraId="52A4215C" w14:textId="35D45DF9" w:rsidR="009E0BBE" w:rsidRPr="00576FCE" w:rsidRDefault="009E0BBE" w:rsidP="00EA0004">
      <w:pPr>
        <w:rPr>
          <w:sz w:val="24"/>
          <w:lang w:val="en-GB"/>
        </w:rPr>
      </w:pPr>
      <w:proofErr w:type="spellStart"/>
      <w:r w:rsidRPr="00576FCE">
        <w:rPr>
          <w:sz w:val="24"/>
          <w:lang w:val="en-GB"/>
        </w:rPr>
        <w:t>Hefboomformule</w:t>
      </w:r>
      <w:proofErr w:type="spellEnd"/>
      <w:r w:rsidRPr="00576FCE">
        <w:rPr>
          <w:sz w:val="24"/>
          <w:lang w:val="en-GB"/>
        </w:rPr>
        <w:t>: REV = RTV + (RTV - IVV) x (VV / EV)</w:t>
      </w:r>
    </w:p>
    <w:p w14:paraId="6F7B473B" w14:textId="6049EC6D" w:rsidR="009E0BBE" w:rsidRPr="00576FCE" w:rsidRDefault="009E0BBE" w:rsidP="00EA0004">
      <w:pPr>
        <w:rPr>
          <w:sz w:val="24"/>
          <w:lang w:val="en-GB"/>
        </w:rPr>
      </w:pPr>
      <w:r w:rsidRPr="00576FCE">
        <w:rPr>
          <w:sz w:val="24"/>
          <w:lang w:val="en-GB"/>
        </w:rPr>
        <w:tab/>
      </w:r>
      <w:proofErr w:type="spellStart"/>
      <w:r w:rsidRPr="00576FCE">
        <w:rPr>
          <w:sz w:val="24"/>
          <w:lang w:val="en-GB"/>
        </w:rPr>
        <w:t>interestmarge</w:t>
      </w:r>
      <w:proofErr w:type="spellEnd"/>
      <w:r w:rsidRPr="00576FCE">
        <w:rPr>
          <w:sz w:val="24"/>
          <w:lang w:val="en-GB"/>
        </w:rPr>
        <w:t xml:space="preserve"> = RTV – IVV</w:t>
      </w:r>
    </w:p>
    <w:p w14:paraId="0EFFED2A" w14:textId="2C76F2B3" w:rsidR="009E0BBE" w:rsidRPr="00576FCE" w:rsidRDefault="009E0BBE" w:rsidP="00EA0004">
      <w:pPr>
        <w:rPr>
          <w:sz w:val="24"/>
          <w:lang w:val="en-GB"/>
        </w:rPr>
      </w:pPr>
      <w:r w:rsidRPr="00576FCE">
        <w:rPr>
          <w:sz w:val="24"/>
          <w:lang w:val="en-GB"/>
        </w:rPr>
        <w:tab/>
      </w:r>
      <w:proofErr w:type="spellStart"/>
      <w:r w:rsidRPr="00576FCE">
        <w:rPr>
          <w:sz w:val="24"/>
          <w:lang w:val="en-GB"/>
        </w:rPr>
        <w:t>hefboomfactor</w:t>
      </w:r>
      <w:proofErr w:type="spellEnd"/>
      <w:r w:rsidR="007E0CF5" w:rsidRPr="00576FCE">
        <w:rPr>
          <w:sz w:val="24"/>
          <w:lang w:val="en-GB"/>
        </w:rPr>
        <w:t xml:space="preserve"> =</w:t>
      </w:r>
      <w:r w:rsidRPr="00576FCE">
        <w:rPr>
          <w:sz w:val="24"/>
          <w:lang w:val="en-GB"/>
        </w:rPr>
        <w:t xml:space="preserve"> VV / EV</w:t>
      </w:r>
    </w:p>
    <w:p w14:paraId="7A5B3F5A" w14:textId="6A4985A1" w:rsidR="009E0BBE" w:rsidRPr="00576FCE" w:rsidRDefault="009E0BBE" w:rsidP="00EA0004">
      <w:pPr>
        <w:rPr>
          <w:sz w:val="24"/>
          <w:lang w:val="en-GB"/>
        </w:rPr>
      </w:pPr>
      <w:r w:rsidRPr="00576FCE">
        <w:rPr>
          <w:sz w:val="24"/>
          <w:lang w:val="en-GB"/>
        </w:rPr>
        <w:tab/>
      </w:r>
      <w:proofErr w:type="spellStart"/>
      <w:r w:rsidRPr="00576FCE">
        <w:rPr>
          <w:sz w:val="24"/>
          <w:lang w:val="en-GB"/>
        </w:rPr>
        <w:t>hefboomeffect</w:t>
      </w:r>
      <w:proofErr w:type="spellEnd"/>
      <w:r w:rsidRPr="00576FCE">
        <w:rPr>
          <w:sz w:val="24"/>
          <w:lang w:val="en-GB"/>
        </w:rPr>
        <w:t xml:space="preserve"> = (RTV - IVV) x (VV / EV) = R</w:t>
      </w:r>
      <w:r w:rsidR="007E0CF5" w:rsidRPr="00576FCE">
        <w:rPr>
          <w:sz w:val="24"/>
          <w:lang w:val="en-GB"/>
        </w:rPr>
        <w:t>EV – RTV</w:t>
      </w:r>
    </w:p>
    <w:p w14:paraId="21987211" w14:textId="0CFDC285" w:rsidR="007E0CF5" w:rsidRPr="00576FCE" w:rsidRDefault="007E0CF5" w:rsidP="00EA0004">
      <w:pPr>
        <w:rPr>
          <w:b/>
          <w:sz w:val="24"/>
        </w:rPr>
      </w:pPr>
      <w:r w:rsidRPr="00576FCE">
        <w:rPr>
          <w:b/>
          <w:sz w:val="24"/>
        </w:rPr>
        <w:t>Cashflow</w:t>
      </w:r>
    </w:p>
    <w:p w14:paraId="7E1C2C33" w14:textId="70525A18" w:rsidR="007E0CF5" w:rsidRDefault="007E0CF5" w:rsidP="00EA0004">
      <w:pPr>
        <w:rPr>
          <w:sz w:val="24"/>
        </w:rPr>
      </w:pPr>
      <w:r w:rsidRPr="007E0CF5">
        <w:rPr>
          <w:sz w:val="24"/>
        </w:rPr>
        <w:t>Niet gevoelig voor afschrijvingsmethode</w:t>
      </w:r>
      <w:r>
        <w:rPr>
          <w:sz w:val="24"/>
        </w:rPr>
        <w:t>.</w:t>
      </w:r>
    </w:p>
    <w:p w14:paraId="225735F1" w14:textId="625DA482" w:rsidR="007E0CF5" w:rsidRPr="007E0CF5" w:rsidRDefault="007E0CF5" w:rsidP="00EA0004">
      <w:pPr>
        <w:rPr>
          <w:sz w:val="24"/>
        </w:rPr>
      </w:pPr>
      <w:r w:rsidRPr="007E0CF5">
        <w:rPr>
          <w:sz w:val="24"/>
        </w:rPr>
        <w:t>cashflow = nettowinst na belasting + afsch</w:t>
      </w:r>
      <w:r>
        <w:rPr>
          <w:sz w:val="24"/>
        </w:rPr>
        <w:t>rijvingen</w:t>
      </w:r>
    </w:p>
    <w:p w14:paraId="586125A9" w14:textId="77777777" w:rsidR="007E0CF5" w:rsidRPr="007E0CF5" w:rsidRDefault="007E0CF5" w:rsidP="00EA0004">
      <w:pPr>
        <w:rPr>
          <w:sz w:val="24"/>
        </w:rPr>
      </w:pPr>
    </w:p>
    <w:p w14:paraId="7BFE5723" w14:textId="77777777" w:rsidR="0054298D" w:rsidRPr="007E0CF5" w:rsidRDefault="0054298D" w:rsidP="0054298D">
      <w:pPr>
        <w:rPr>
          <w:sz w:val="24"/>
        </w:rPr>
      </w:pPr>
    </w:p>
    <w:p w14:paraId="5D527996" w14:textId="77777777" w:rsidR="007C2CC9" w:rsidRPr="007E0CF5" w:rsidRDefault="007C2CC9" w:rsidP="007C2CC9">
      <w:pPr>
        <w:rPr>
          <w:sz w:val="24"/>
        </w:rPr>
      </w:pPr>
    </w:p>
    <w:sectPr w:rsidR="007C2CC9" w:rsidRPr="007E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3F509" w14:textId="77777777" w:rsidR="00544901" w:rsidRDefault="00544901" w:rsidP="009E0BBE">
      <w:pPr>
        <w:spacing w:after="0" w:line="240" w:lineRule="auto"/>
      </w:pPr>
      <w:r>
        <w:separator/>
      </w:r>
    </w:p>
  </w:endnote>
  <w:endnote w:type="continuationSeparator" w:id="0">
    <w:p w14:paraId="1BE1F672" w14:textId="77777777" w:rsidR="00544901" w:rsidRDefault="00544901" w:rsidP="009E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C647" w14:textId="77777777" w:rsidR="00544901" w:rsidRDefault="00544901" w:rsidP="009E0BBE">
      <w:pPr>
        <w:spacing w:after="0" w:line="240" w:lineRule="auto"/>
      </w:pPr>
      <w:r>
        <w:separator/>
      </w:r>
    </w:p>
  </w:footnote>
  <w:footnote w:type="continuationSeparator" w:id="0">
    <w:p w14:paraId="51D836EF" w14:textId="77777777" w:rsidR="00544901" w:rsidRDefault="00544901" w:rsidP="009E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D18"/>
    <w:multiLevelType w:val="hybridMultilevel"/>
    <w:tmpl w:val="C9CC1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57A"/>
    <w:multiLevelType w:val="hybridMultilevel"/>
    <w:tmpl w:val="072EE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7D5C"/>
    <w:multiLevelType w:val="hybridMultilevel"/>
    <w:tmpl w:val="24E6C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DDB"/>
    <w:multiLevelType w:val="hybridMultilevel"/>
    <w:tmpl w:val="FFCA8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6317"/>
    <w:multiLevelType w:val="hybridMultilevel"/>
    <w:tmpl w:val="6A1E6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33BE"/>
    <w:multiLevelType w:val="hybridMultilevel"/>
    <w:tmpl w:val="5C685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16F59"/>
    <w:multiLevelType w:val="hybridMultilevel"/>
    <w:tmpl w:val="0BCC0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1DEF"/>
    <w:multiLevelType w:val="hybridMultilevel"/>
    <w:tmpl w:val="1130D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227C"/>
    <w:multiLevelType w:val="hybridMultilevel"/>
    <w:tmpl w:val="65B8B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56208"/>
    <w:multiLevelType w:val="hybridMultilevel"/>
    <w:tmpl w:val="46580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09E3"/>
    <w:multiLevelType w:val="hybridMultilevel"/>
    <w:tmpl w:val="0FF0A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EF"/>
    <w:rsid w:val="00040B11"/>
    <w:rsid w:val="000D40EF"/>
    <w:rsid w:val="00200A77"/>
    <w:rsid w:val="00382FFB"/>
    <w:rsid w:val="00507503"/>
    <w:rsid w:val="0054298D"/>
    <w:rsid w:val="00544901"/>
    <w:rsid w:val="00576FCE"/>
    <w:rsid w:val="005D4FC4"/>
    <w:rsid w:val="0066740D"/>
    <w:rsid w:val="007104BF"/>
    <w:rsid w:val="007C2CC9"/>
    <w:rsid w:val="007E0CF5"/>
    <w:rsid w:val="008C7CB0"/>
    <w:rsid w:val="009B7357"/>
    <w:rsid w:val="009E0BBE"/>
    <w:rsid w:val="00B53EF9"/>
    <w:rsid w:val="00B9608C"/>
    <w:rsid w:val="00D9096D"/>
    <w:rsid w:val="00EA0004"/>
    <w:rsid w:val="00E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AFBD"/>
  <w15:chartTrackingRefBased/>
  <w15:docId w15:val="{225B1A80-73D0-4741-A2C9-EF7C703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0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0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40B11"/>
    <w:pPr>
      <w:ind w:left="720"/>
      <w:contextualSpacing/>
    </w:pPr>
  </w:style>
  <w:style w:type="table" w:styleId="Tabelraster">
    <w:name w:val="Table Grid"/>
    <w:basedOn w:val="Standaardtabel"/>
    <w:uiPriority w:val="39"/>
    <w:rsid w:val="009B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0BBE"/>
  </w:style>
  <w:style w:type="paragraph" w:styleId="Voettekst">
    <w:name w:val="footer"/>
    <w:basedOn w:val="Standaard"/>
    <w:link w:val="VoettekstChar"/>
    <w:uiPriority w:val="99"/>
    <w:unhideWhenUsed/>
    <w:rsid w:val="009E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Vlastuin</dc:creator>
  <cp:keywords/>
  <dc:description/>
  <cp:lastModifiedBy>Stefan Vlastuin</cp:lastModifiedBy>
  <cp:revision>8</cp:revision>
  <dcterms:created xsi:type="dcterms:W3CDTF">2019-02-04T14:21:00Z</dcterms:created>
  <dcterms:modified xsi:type="dcterms:W3CDTF">2019-02-07T16:22:00Z</dcterms:modified>
</cp:coreProperties>
</file>