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887F" w14:textId="77777777" w:rsidR="00F90686" w:rsidRPr="00625D14" w:rsidRDefault="00F90686" w:rsidP="00F90686">
      <w:pPr>
        <w:pStyle w:val="Geenafstand"/>
        <w:rPr>
          <w:rFonts w:asciiTheme="minorHAnsi" w:hAnsiTheme="minorHAnsi" w:cs="Arial"/>
          <w:b/>
          <w:sz w:val="48"/>
          <w:szCs w:val="48"/>
        </w:rPr>
      </w:pPr>
      <w:r w:rsidRPr="00625D14">
        <w:rPr>
          <w:rFonts w:asciiTheme="minorHAnsi" w:hAnsiTheme="minorHAnsi" w:cs="Arial"/>
          <w:b/>
          <w:sz w:val="48"/>
          <w:szCs w:val="48"/>
        </w:rPr>
        <w:t>Samenvatting Globalisering</w:t>
      </w:r>
    </w:p>
    <w:p w14:paraId="70D2573C" w14:textId="77777777" w:rsidR="00F90686" w:rsidRPr="00625D14" w:rsidRDefault="00F90686" w:rsidP="00F90686">
      <w:pPr>
        <w:rPr>
          <w:rFonts w:asciiTheme="minorHAnsi" w:hAnsiTheme="minorHAnsi"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6723"/>
      </w:tblGrid>
      <w:tr w:rsidR="00F90686" w:rsidRPr="00625D14" w14:paraId="4CE8513E" w14:textId="77777777" w:rsidTr="0013285C">
        <w:tc>
          <w:tcPr>
            <w:tcW w:w="2369" w:type="dxa"/>
          </w:tcPr>
          <w:p w14:paraId="5069969A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919" w:type="dxa"/>
          </w:tcPr>
          <w:p w14:paraId="7DC36AE2" w14:textId="77777777" w:rsidR="00F90686" w:rsidRPr="00625D14" w:rsidRDefault="00F90686" w:rsidP="0013285C">
            <w:pPr>
              <w:pStyle w:val="Geenafstand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625D14">
              <w:rPr>
                <w:rFonts w:asciiTheme="minorHAnsi" w:hAnsiTheme="minorHAnsi" w:cs="Arial"/>
                <w:b/>
                <w:sz w:val="36"/>
                <w:szCs w:val="36"/>
              </w:rPr>
              <w:t>3 Inzoomen op Duitsland, Tsjechië en Egypte</w:t>
            </w:r>
          </w:p>
        </w:tc>
      </w:tr>
      <w:tr w:rsidR="00F90686" w:rsidRPr="00625D14" w14:paraId="3BD9D79E" w14:textId="77777777" w:rsidTr="0013285C">
        <w:tc>
          <w:tcPr>
            <w:tcW w:w="2369" w:type="dxa"/>
          </w:tcPr>
          <w:p w14:paraId="07819C28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919" w:type="dxa"/>
          </w:tcPr>
          <w:p w14:paraId="12505BD6" w14:textId="77777777" w:rsidR="00F90686" w:rsidRDefault="00F90686" w:rsidP="0013285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b/>
                <w:sz w:val="22"/>
                <w:szCs w:val="22"/>
              </w:rPr>
              <w:t>3.1 Welvaart en werk</w:t>
            </w:r>
          </w:p>
          <w:p w14:paraId="2FDFE826" w14:textId="77777777" w:rsidR="00F90686" w:rsidRPr="00625D14" w:rsidRDefault="00F90686" w:rsidP="001328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0686" w:rsidRPr="00625D14" w14:paraId="5C593048" w14:textId="77777777" w:rsidTr="0013285C">
        <w:tc>
          <w:tcPr>
            <w:tcW w:w="2369" w:type="dxa"/>
          </w:tcPr>
          <w:p w14:paraId="2F318BC3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1ACB76A2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A92E093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De driedeling van de wereld in voorbeelden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3FBE11F6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Kernlanden, groeilanden en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achterblijvers</w:t>
            </w:r>
          </w:p>
          <w:p w14:paraId="79C3EACC" w14:textId="77777777" w:rsidR="00F90686" w:rsidRDefault="00F90686" w:rsidP="0013285C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Je onderzoekt de betekenis van globalisering voor:</w:t>
            </w:r>
          </w:p>
          <w:p w14:paraId="6C138B8B" w14:textId="77777777" w:rsidR="00F90686" w:rsidRPr="00625D14" w:rsidRDefault="00F90686" w:rsidP="0013285C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- Kernland Duitsland</w:t>
            </w:r>
          </w:p>
          <w:p w14:paraId="44DD4204" w14:textId="77777777" w:rsidR="00F90686" w:rsidRPr="00625D14" w:rsidRDefault="00F90686" w:rsidP="0013285C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- Transitieland Tsjechië</w:t>
            </w:r>
          </w:p>
          <w:p w14:paraId="773A6A4B" w14:textId="77777777" w:rsidR="00F90686" w:rsidRDefault="00F90686" w:rsidP="0013285C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- Perifeer land Egypte</w:t>
            </w:r>
          </w:p>
          <w:p w14:paraId="170CAD18" w14:textId="77777777" w:rsidR="00F90686" w:rsidRPr="00625D14" w:rsidRDefault="00F90686" w:rsidP="0013285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013397F6" w14:textId="77777777" w:rsidTr="0013285C">
        <w:tc>
          <w:tcPr>
            <w:tcW w:w="2369" w:type="dxa"/>
          </w:tcPr>
          <w:p w14:paraId="649E2DB2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234BE2F4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314E6396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Het vergelijken van gebieden met behulp van indicatoren waaronder de VN-ontwikkelingsindex en analfabetisme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274F4D22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Economische kenmerken en indicatoren</w:t>
            </w:r>
          </w:p>
          <w:p w14:paraId="284ECA7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Om de economische ontwikkeling van regio’s te vergelijken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,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gebruik je een aantal indicatoren.</w:t>
            </w:r>
          </w:p>
          <w:p w14:paraId="71B960F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Veel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gebruikte indicator is bbp/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brp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per hoofd, uitgedrukt in koopkracht.</w:t>
            </w:r>
          </w:p>
          <w:p w14:paraId="6FCAA120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Vanwege bezwaren wordt vaak de VN-ontwikkelingsindex (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hdi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/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imo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) gebruikt met als kenmerken:</w:t>
            </w:r>
          </w:p>
          <w:p w14:paraId="4B9432F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- welvaart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sym w:font="Wingdings" w:char="F0E8"/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bbp/hoofd in koopkracht.</w:t>
            </w:r>
          </w:p>
          <w:p w14:paraId="0F736487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- scholingsniveau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sym w:font="Wingdings" w:char="F0E8"/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analfabetisme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, onderwijsduur en 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niveau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</w:p>
          <w:p w14:paraId="58E4571F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- gezondheid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sym w:font="Wingdings" w:char="F0E8"/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levensverwachting.</w:t>
            </w:r>
          </w:p>
          <w:p w14:paraId="4AEF366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Naast bbp ook (netto) inkomen als economische indicator.</w:t>
            </w:r>
          </w:p>
          <w:p w14:paraId="5607B83B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4DDF88A5" w14:textId="77777777" w:rsidTr="0013285C">
        <w:tc>
          <w:tcPr>
            <w:tcW w:w="2369" w:type="dxa"/>
          </w:tcPr>
          <w:p w14:paraId="33597AC1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AC71569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128D0D37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 xml:space="preserve">Beroepsbevolking en bijdrage aan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het </w:t>
            </w: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bbp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4840AB51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b/>
                <w:sz w:val="22"/>
                <w:szCs w:val="22"/>
              </w:rPr>
              <w:t>Bestaansmiddelen</w:t>
            </w:r>
          </w:p>
          <w:p w14:paraId="73F92AB0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AvenirLTStd-Light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hAnsiTheme="minorHAnsi" w:cs="Arial"/>
                <w:sz w:val="22"/>
                <w:szCs w:val="22"/>
              </w:rPr>
              <w:t xml:space="preserve">Andere indicator: </w:t>
            </w:r>
            <w:r w:rsidRPr="00625D14">
              <w:rPr>
                <w:rFonts w:asciiTheme="minorHAnsi" w:eastAsia="AvenirLTStd-Light" w:hAnsiTheme="minorHAnsi" w:cs="Arial"/>
                <w:sz w:val="22"/>
                <w:szCs w:val="22"/>
              </w:rPr>
              <w:t>samenstelling van de beroepsbevolking.</w:t>
            </w:r>
          </w:p>
          <w:p w14:paraId="38E78571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AvenirLTStd-Light" w:hAnsiTheme="minorHAnsi" w:cs="Arial"/>
                <w:sz w:val="22"/>
                <w:szCs w:val="22"/>
              </w:rPr>
            </w:pPr>
            <w:r w:rsidRPr="00BE31DC">
              <w:t>●</w:t>
            </w:r>
            <w:r>
              <w:t xml:space="preserve"> </w:t>
            </w:r>
            <w:r w:rsidRPr="00625D14">
              <w:rPr>
                <w:rFonts w:asciiTheme="minorHAnsi" w:eastAsia="AvenirLTStd-Light" w:hAnsiTheme="minorHAnsi" w:cs="Arial"/>
                <w:sz w:val="22"/>
                <w:szCs w:val="22"/>
              </w:rPr>
              <w:t>Aandeel werkers in de landbouw is veelzeggend, maar uitkijken met de tertiaire sector in ontwikkelingslanden.</w:t>
            </w:r>
          </w:p>
          <w:p w14:paraId="24F72249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AvenirLTStd-Light" w:hAnsiTheme="minorHAnsi" w:cs="AvenirLTStd-Light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AvenirLTStd-Light" w:hAnsiTheme="minorHAnsi" w:cs="Arial"/>
                <w:sz w:val="22"/>
                <w:szCs w:val="22"/>
              </w:rPr>
              <w:t xml:space="preserve"> De arbeidsproductiviteit blijkt uit de vergelijking van de sectoren qua beroepsbevolking met hun bijdrage aan</w:t>
            </w:r>
            <w:r>
              <w:rPr>
                <w:rFonts w:asciiTheme="minorHAnsi" w:eastAsia="AvenirLTStd-Light" w:hAnsiTheme="minorHAnsi" w:cs="Arial"/>
                <w:sz w:val="22"/>
                <w:szCs w:val="22"/>
              </w:rPr>
              <w:t xml:space="preserve"> het</w:t>
            </w:r>
            <w:r w:rsidRPr="00625D14">
              <w:rPr>
                <w:rFonts w:asciiTheme="minorHAnsi" w:eastAsia="AvenirLTStd-Light" w:hAnsiTheme="minorHAnsi" w:cs="Arial"/>
                <w:sz w:val="22"/>
                <w:szCs w:val="22"/>
              </w:rPr>
              <w:t xml:space="preserve"> bbp.</w:t>
            </w:r>
          </w:p>
          <w:p w14:paraId="37EB0304" w14:textId="77777777" w:rsidR="00F90686" w:rsidRPr="00AD7F80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F90686" w:rsidRPr="00625D14" w14:paraId="156A25FD" w14:textId="77777777" w:rsidTr="0013285C">
        <w:tc>
          <w:tcPr>
            <w:tcW w:w="2369" w:type="dxa"/>
          </w:tcPr>
          <w:p w14:paraId="1389F3C4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2E59672B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36D7A29B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De betekenis van de landbouw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0985E0D0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b/>
                <w:sz w:val="22"/>
                <w:szCs w:val="22"/>
              </w:rPr>
              <w:t>Vergelijking van de drie landen</w:t>
            </w:r>
          </w:p>
          <w:p w14:paraId="700E507E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hAnsiTheme="minorHAnsi" w:cs="Arial"/>
                <w:sz w:val="22"/>
                <w:szCs w:val="22"/>
              </w:rPr>
              <w:t>De verdeling van de beroepsbevolking en de bijdrage aan het bbp zichtbaar gemaakt voor de voorbeeldlanden (plus Nederland)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032F62B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hAnsiTheme="minorHAnsi" w:cs="Arial"/>
                <w:sz w:val="22"/>
                <w:szCs w:val="22"/>
              </w:rPr>
              <w:t xml:space="preserve"> In Egypte scoort de landbouw relatief gezien het hoogst, in Duitsland (en Nederland) het laagst. Duitsland scoort wat betreft de dienstensector het hoogst (na Nederland).</w:t>
            </w:r>
          </w:p>
          <w:p w14:paraId="6E1ACE5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0686" w:rsidRPr="00625D14" w14:paraId="79C93324" w14:textId="77777777" w:rsidTr="0013285C">
        <w:tc>
          <w:tcPr>
            <w:tcW w:w="2369" w:type="dxa"/>
          </w:tcPr>
          <w:p w14:paraId="24401AAD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A4C286D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6B7C5AC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Landbouw en platteland in Egypte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33273CCA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b/>
                <w:sz w:val="22"/>
                <w:szCs w:val="22"/>
              </w:rPr>
              <w:t>Armoede langs de Nijl</w:t>
            </w:r>
          </w:p>
          <w:p w14:paraId="0353DB0B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hAnsiTheme="minorHAnsi" w:cs="Arial"/>
                <w:sz w:val="22"/>
                <w:szCs w:val="22"/>
              </w:rPr>
              <w:t>De jaarlijkse overstromingen zorgden voor vruchtbaar land.</w:t>
            </w:r>
          </w:p>
          <w:p w14:paraId="4306D750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hAnsiTheme="minorHAnsi" w:cs="Arial"/>
                <w:sz w:val="22"/>
                <w:szCs w:val="22"/>
              </w:rPr>
              <w:t xml:space="preserve"> Aandeel werkers in de landbouw daalt geleidelijk. De landbouw is zeer arbeidsintensief en de productiviteit per werkende is laag. De gemiddelde bedrijfsoppervlakte is gering.</w:t>
            </w:r>
          </w:p>
          <w:p w14:paraId="787EF93E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hAnsiTheme="minorHAnsi" w:cs="Arial"/>
                <w:sz w:val="22"/>
                <w:szCs w:val="22"/>
              </w:rPr>
              <w:t xml:space="preserve"> Gevolg: het inkomen op het platteland ligt laag. De situatie in het zuiden is het meest beroerd: economische overbevolking.</w:t>
            </w:r>
          </w:p>
          <w:p w14:paraId="3A2CC6EB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hAnsiTheme="minorHAnsi" w:cs="Arial"/>
                <w:sz w:val="22"/>
                <w:szCs w:val="22"/>
              </w:rPr>
              <w:t xml:space="preserve"> Groeiende dienstensector met veel werk in het toerisme.</w:t>
            </w:r>
          </w:p>
          <w:p w14:paraId="62D807E6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sz w:val="22"/>
                <w:szCs w:val="22"/>
              </w:rPr>
              <w:t>De informele sector is omvangrijk.</w:t>
            </w:r>
          </w:p>
          <w:p w14:paraId="14B3FD4A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08C797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DDBF2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FBFA96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0686" w:rsidRPr="00625D14" w14:paraId="7229E403" w14:textId="77777777" w:rsidTr="0013285C">
        <w:tc>
          <w:tcPr>
            <w:tcW w:w="2369" w:type="dxa"/>
          </w:tcPr>
          <w:p w14:paraId="36BBE670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18421FD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2518D5CE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4CF1315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Gevolgen van globalisering in Egypte en de rol van Azië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571BDEE6" w14:textId="77777777" w:rsidR="00F90686" w:rsidRPr="001323BE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323BE">
              <w:rPr>
                <w:rFonts w:asciiTheme="minorHAnsi" w:eastAsia="Calibri" w:hAnsiTheme="minorHAnsi" w:cs="Arial"/>
                <w:b/>
                <w:sz w:val="22"/>
                <w:szCs w:val="22"/>
              </w:rPr>
              <w:t>Globalisering en industrialisatie in het land van de farao’s</w:t>
            </w:r>
          </w:p>
          <w:p w14:paraId="6343085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Regeringsbeleid in Egypte gericht op economische hervormingen en infrastructuur: keuze voor globalisering met speciale economische zones.</w:t>
            </w:r>
          </w:p>
          <w:p w14:paraId="1DA35223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Economische groei door buitenlandse investeringen (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fdi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) en exportoriëntatie. Verbreding Suezkanaal past in dit beleid.</w:t>
            </w:r>
          </w:p>
          <w:p w14:paraId="1D92D778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De toeristische sector wordt echter geplaagd door terrorisme.</w:t>
            </w:r>
          </w:p>
          <w:p w14:paraId="2560C666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Positie van China als handelspartner neemt toe. Vooral vestiging in de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kanaalzone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met een vrijhandelszone en loonkostenvoordelen.</w:t>
            </w:r>
          </w:p>
          <w:p w14:paraId="0CA80C8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Door het afbouwen van de subsidies aan de economisch zwakke groepen treedt verarming op: voedingsbodem voor politieke spanningen.</w:t>
            </w:r>
          </w:p>
          <w:p w14:paraId="25F63A5E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097ADB9F" w14:textId="77777777" w:rsidTr="0013285C">
        <w:tc>
          <w:tcPr>
            <w:tcW w:w="2369" w:type="dxa"/>
          </w:tcPr>
          <w:p w14:paraId="4C1D4C50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919" w:type="dxa"/>
          </w:tcPr>
          <w:p w14:paraId="1B057168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Tsjechië: een land in overgang</w:t>
            </w:r>
          </w:p>
          <w:p w14:paraId="3ADC5C2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Landlocked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met vanouds een sterke industrie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en exportpositie.</w:t>
            </w:r>
          </w:p>
          <w:p w14:paraId="32C9096F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In het Oostblok een planeconomie: gereguleerd door de staat. Economische zwaartepunten: noordwesten en Praag.</w:t>
            </w:r>
          </w:p>
          <w:p w14:paraId="657BAE0E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Na de 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v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al van het IJzeren Gordijn succesvolle overgang naar vrijemarkteconomie met als sterke punten:</w:t>
            </w:r>
          </w:p>
          <w:p w14:paraId="54D13AE8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-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de centrale ligging</w:t>
            </w:r>
          </w:p>
          <w:p w14:paraId="79CDBEBA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de industriële traditie</w:t>
            </w:r>
          </w:p>
          <w:p w14:paraId="651AEDB7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technisch geschoolde (en relatief goedkope) arbeidskrachten.</w:t>
            </w:r>
          </w:p>
          <w:p w14:paraId="551E60F8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2648EABE" w14:textId="77777777" w:rsidTr="0013285C">
        <w:tc>
          <w:tcPr>
            <w:tcW w:w="2369" w:type="dxa"/>
          </w:tcPr>
          <w:p w14:paraId="494807DA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B620CA9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2B8CA0C3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D002BEF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Gevolgen van globalisering in Tsjechië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1AA25A86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Globalisering in Tsjechië</w:t>
            </w:r>
          </w:p>
          <w:p w14:paraId="61779354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Na privatisering van de socialistische staatsbedrijven stromen buitenlandse investeringen binnen. Lage loonkosten en toegang tot de Europese markt trekken met name Duitse bedrijven aan met als zwaartepunt de auto-industrie.</w:t>
            </w:r>
          </w:p>
          <w:p w14:paraId="435BF6C0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De sterke exportgerichtheid maakt kwetsbaar, zoals bleek in 2008 (crisis).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Na 2014 weer groei:</w:t>
            </w:r>
          </w:p>
          <w:p w14:paraId="3A15F98B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werkloosheid daalde</w:t>
            </w:r>
          </w:p>
          <w:p w14:paraId="78132282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lonen stijgen</w:t>
            </w:r>
          </w:p>
          <w:p w14:paraId="111FCD57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bbp/inwoner gaat omhoog.</w:t>
            </w:r>
          </w:p>
          <w:p w14:paraId="0C153CAE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Problemen zijn nog jeugdwerkloosheid en lage arbeidsproductiviteit.</w:t>
            </w:r>
          </w:p>
          <w:p w14:paraId="25C589EC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China en Taiwan investeren in de assemblage-industrie (vooral consumentenelektronica) vanwege nabijheid van de Europese afzetmarkt.</w:t>
            </w:r>
          </w:p>
        </w:tc>
      </w:tr>
    </w:tbl>
    <w:p w14:paraId="566243DA" w14:textId="77777777" w:rsidR="00F90686" w:rsidRDefault="00F90686" w:rsidP="00F9068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20"/>
      </w:tblGrid>
      <w:tr w:rsidR="00F90686" w:rsidRPr="00625D14" w14:paraId="5A83AF4B" w14:textId="77777777" w:rsidTr="0013285C">
        <w:tc>
          <w:tcPr>
            <w:tcW w:w="2369" w:type="dxa"/>
          </w:tcPr>
          <w:p w14:paraId="12D1F151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1B237237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39E16DE4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Van centrum naar periferie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1841895D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Centrum en periferie in Tsjechië</w:t>
            </w:r>
          </w:p>
          <w:p w14:paraId="253F7DD8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Veranderde verhoudingen tussen centrum en periferie. Twee voorbeelden:</w:t>
            </w:r>
          </w:p>
          <w:p w14:paraId="0FCB7EC5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Relatieve ligging van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steden in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het oosten van Tsjechië verslechterde door de afscheiding van Slowakije. Veel aandacht voor hoofdstad Praag versterkt de tweedeling centrum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periferie.</w:t>
            </w:r>
          </w:p>
          <w:p w14:paraId="0CCB00FE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Ertsgebergte van economische motor naar probleemgebied door mijnsluitingen. Milieu is weer op orde, maar minpunten zijn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:</w:t>
            </w:r>
          </w:p>
          <w:p w14:paraId="62F1D74E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hoge werkloosheid</w:t>
            </w:r>
          </w:p>
          <w:p w14:paraId="72DDACAA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negatieve regionale beeldvorming</w:t>
            </w:r>
          </w:p>
          <w:p w14:paraId="3D35F416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vertrekoverschot (veel migratie naar agglomeratie Praag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)</w:t>
            </w:r>
          </w:p>
          <w:p w14:paraId="59E1D36C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lastRenderedPageBreak/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lager loonniveau</w:t>
            </w:r>
          </w:p>
          <w:p w14:paraId="4778B17F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hoger sterftecijfer.</w:t>
            </w:r>
          </w:p>
          <w:p w14:paraId="7C3E381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Voorbeeld van de regio Most.</w:t>
            </w:r>
          </w:p>
          <w:p w14:paraId="79FBAEB6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Om de regionale ongelijkheid te verminderen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,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stich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t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ten de regering en de EU economische zones met (onder voorwaarden) vestigingsvoordelen.</w:t>
            </w:r>
          </w:p>
          <w:p w14:paraId="476A77D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F90686" w:rsidRPr="00625D14" w14:paraId="63ED8556" w14:textId="77777777" w:rsidTr="0013285C">
        <w:tc>
          <w:tcPr>
            <w:tcW w:w="2369" w:type="dxa"/>
          </w:tcPr>
          <w:p w14:paraId="08E8C1B1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45B56ED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1F22A1B5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EA26DE8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85F05E5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071E6E7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CB3F50C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ECCB1FD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Verschuivende posities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en de werking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 xml:space="preserve">van spreadeffecten en </w:t>
            </w:r>
            <w:proofErr w:type="spellStart"/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backwasheffecten</w:t>
            </w:r>
            <w:proofErr w:type="spellEnd"/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1DD50EA7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Werk, welvaart en ongelijkheid in Duitsland</w:t>
            </w:r>
          </w:p>
          <w:p w14:paraId="119FEB0C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Economische grootmacht en industrieland met sterke positie in de wereldhandel. Zichtbaar in aandeel werkers in de secundaire sector.</w:t>
            </w:r>
          </w:p>
          <w:p w14:paraId="3F08DEB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Het Ruhrgebied werd een welvarend economisch zwaartepunt, dankzij mijnbouw en staalindustrie. Andere centra van zware industrie waren Saarland en de zeehavens.</w:t>
            </w:r>
          </w:p>
          <w:p w14:paraId="5253C9AC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Sinds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de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jaren 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’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70 verschuiving van de economische groei van noord naar zuid (Nord-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Süd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Gefälle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).</w:t>
            </w:r>
          </w:p>
          <w:p w14:paraId="736CAD1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Dankzij spreadeffecten is er uitstraling naar de omgeving. Ook waarneembaar in en rond de hoofdstad Berlijn.</w:t>
            </w:r>
          </w:p>
          <w:p w14:paraId="2B3A256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Herstel in Hamburg en Bremen, maar het Ruhrgebied blijft achter, wat o.a. blijkt uit het vertrekoverschot en b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ij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komende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backwasheffecten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</w:p>
          <w:p w14:paraId="70B8A6D1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Voorbeelden van de oplossingen in Bremerhaven en in het Ruhrgebied.</w:t>
            </w:r>
          </w:p>
          <w:p w14:paraId="76E4A30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Veel overheidsgeld ging na 1989 naar de oostelijke deelstaten. Investeringen in vooral de infrastructuur brengen nieuwe bedrijvigheid en meer welvaart.</w:t>
            </w:r>
          </w:p>
          <w:p w14:paraId="3C4FFEC4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F90686" w:rsidRPr="00625D14" w14:paraId="5EFD1EAC" w14:textId="77777777" w:rsidTr="0013285C">
        <w:tc>
          <w:tcPr>
            <w:tcW w:w="2369" w:type="dxa"/>
          </w:tcPr>
          <w:p w14:paraId="2A210FCE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919" w:type="dxa"/>
          </w:tcPr>
          <w:p w14:paraId="51682A53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3.2 Welvaart en demografie</w:t>
            </w:r>
          </w:p>
          <w:p w14:paraId="242C9FD9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69A4FFAA" w14:textId="77777777" w:rsidTr="0013285C">
        <w:tc>
          <w:tcPr>
            <w:tcW w:w="2369" w:type="dxa"/>
          </w:tcPr>
          <w:p w14:paraId="2F8E9A55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CC36D4C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Sterke bevolkingstoename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remt groei van welvaart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4044BBD9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Inkomens stijgen nauwelijks</w:t>
            </w:r>
          </w:p>
          <w:p w14:paraId="27E7595D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Trage stijging van het inkomen per hoofd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in Egypte door:</w:t>
            </w:r>
          </w:p>
          <w:p w14:paraId="715BFCFB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- grote bevolkingstoename</w:t>
            </w:r>
          </w:p>
          <w:p w14:paraId="71050BDD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- hoge inflatie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sym w:font="Wingdings" w:char="F0E8"/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leven wordt duurder, ondanks subsidies (die verlaagd werden)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</w:p>
        </w:tc>
      </w:tr>
    </w:tbl>
    <w:p w14:paraId="79F109A0" w14:textId="77777777" w:rsidR="00F90686" w:rsidRDefault="00F90686" w:rsidP="00F9068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6723"/>
      </w:tblGrid>
      <w:tr w:rsidR="00F90686" w:rsidRPr="00625D14" w14:paraId="693471A0" w14:textId="77777777" w:rsidTr="0013285C">
        <w:tc>
          <w:tcPr>
            <w:tcW w:w="2369" w:type="dxa"/>
          </w:tcPr>
          <w:p w14:paraId="2F0B3C68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5D19303B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2A5C2818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2C7AE056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De demografische transitie stokt,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de demografische investeringen drukken zwaar en de grote regionale ongelijkheid geeft zorgen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00FCFEE4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Demografische tijdbom</w:t>
            </w:r>
          </w:p>
          <w:p w14:paraId="04CB146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In 100 jaar verdubbeling van de bevolking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in Egypte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. Zeer ongelijke verspreiding van de bevolking, geconcentreerd in vooral het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Nijldal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</w:p>
          <w:p w14:paraId="7DDB316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Sterke natuurlijke groei door hoge vruchtbaarheid.</w:t>
            </w:r>
          </w:p>
          <w:p w14:paraId="5D03FECA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Hoge sterfte mede door hoge kindersterfte, die wel daalt.</w:t>
            </w:r>
          </w:p>
          <w:p w14:paraId="7D528463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Conclusie: derde fase van het demografisch transitiemodel.</w:t>
            </w:r>
          </w:p>
          <w:p w14:paraId="61ADD794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Jonge bevolking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,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dus hoge groene druk als component van de demografische druk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sym w:font="Wingdings" w:char="F0E8"/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grote demografische investeringen nodig in scholing en werkgelegenheid.</w:t>
            </w:r>
          </w:p>
          <w:p w14:paraId="65342E4B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Grote regionale ongelijkheid tussen stad en platteland en noorden en het perifere zuiden in:</w:t>
            </w:r>
          </w:p>
          <w:p w14:paraId="1DE0D1CF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vruchtbaarheid</w:t>
            </w:r>
          </w:p>
          <w:p w14:paraId="54DDAE84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kindersterfte</w:t>
            </w:r>
          </w:p>
          <w:p w14:paraId="577CE042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analfabetisme</w:t>
            </w:r>
          </w:p>
          <w:p w14:paraId="6CB429C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voedselsituatie, drinkwater, medische en hygiënische voorzieningen.</w:t>
            </w:r>
          </w:p>
          <w:p w14:paraId="56B497E8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25610146" w14:textId="77777777" w:rsidTr="0013285C">
        <w:tc>
          <w:tcPr>
            <w:tcW w:w="2369" w:type="dxa"/>
          </w:tcPr>
          <w:p w14:paraId="1BF7F8DE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919" w:type="dxa"/>
          </w:tcPr>
          <w:p w14:paraId="13132C27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Verschuivingen binnen Tsjechië</w:t>
            </w:r>
          </w:p>
          <w:p w14:paraId="61917CE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De bevolking is redelijk gelijk verspreid over het land, maar men woont vooral in de steden en de agglomeratie Praag.</w:t>
            </w:r>
          </w:p>
          <w:p w14:paraId="2572891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De lage vruchtbaarheid leidt tot vergrijzing en stijgend sterftecijfer, ondanks 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de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lage kindersterfte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sym w:font="Wingdings" w:char="F0E8"/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negatieve natuurlijke bevolkingsgroei.</w:t>
            </w:r>
          </w:p>
          <w:p w14:paraId="3602B81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14:paraId="215BFCD4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14:paraId="60FF21A3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14:paraId="36BA552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5B7F2671" w14:textId="77777777" w:rsidTr="0013285C">
        <w:tc>
          <w:tcPr>
            <w:tcW w:w="2369" w:type="dxa"/>
          </w:tcPr>
          <w:p w14:paraId="157AA0F1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1C7CEE1B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7FC75041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Krimpende bevolkingen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1C5ED4A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Een sombere demografische toekomst</w:t>
            </w:r>
          </w:p>
          <w:p w14:paraId="7D1030FA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Duitsland vertoont een soortgelijk demografisch beeld als Tsjechië als gevolg van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anticonceptiemiddelen en de veranderende moraal.</w:t>
            </w:r>
          </w:p>
          <w:p w14:paraId="7133D6C3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De prognose wijst op een doorgaande daling van het natuurlijke bevolkingsaantal.</w:t>
            </w:r>
          </w:p>
          <w:p w14:paraId="6CC2DF1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De sociale en economische gevolgen van vergrijzing zullen groot zijn.</w:t>
            </w:r>
          </w:p>
          <w:p w14:paraId="0AF45C21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F90686" w:rsidRPr="00625D14" w14:paraId="2F35B9AB" w14:textId="77777777" w:rsidTr="0013285C">
        <w:tc>
          <w:tcPr>
            <w:tcW w:w="2369" w:type="dxa"/>
          </w:tcPr>
          <w:p w14:paraId="37F2AFB1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744AEFB1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79DA43B2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564012B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288DB20D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5EF477FC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3ABE186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53F7CFDC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4EE0043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198D0646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52366F8A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D61DF3F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7EBE2CC1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0C7E325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 xml:space="preserve">Vertrekgebieden geplaagd door </w:t>
            </w:r>
            <w:proofErr w:type="spellStart"/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backwasheffecten</w:t>
            </w:r>
            <w:proofErr w:type="spellEnd"/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, bijvoorbeeld braindrain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6F61E62B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Migratie tussen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O</w:t>
            </w: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ost en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W</w:t>
            </w: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est</w:t>
            </w:r>
          </w:p>
          <w:p w14:paraId="19C7F6C2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Tot 1989 lagen de probleemgebieden aan de rand van de West-Duitse Bondsrepubliek. De oostgrens was vrijwel gesloten.</w:t>
            </w:r>
          </w:p>
          <w:p w14:paraId="27524320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Na de Wende ontstond een sterke economische migratie uit de nieuwe oostelijke deelstaten. De achterstand daar blijkt uit onder meer:</w:t>
            </w:r>
          </w:p>
          <w:p w14:paraId="19E5E384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een hoger aandeel lage inkomens</w:t>
            </w:r>
          </w:p>
          <w:p w14:paraId="2355FDF8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de ongelijkheid in koopkrachtverdeling</w:t>
            </w:r>
          </w:p>
          <w:p w14:paraId="34FCE3B8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minder internetaansluitingen per 1.000 inwoners</w:t>
            </w:r>
          </w:p>
          <w:p w14:paraId="64B8CE67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hogere criminaliteitscijfers</w:t>
            </w:r>
          </w:p>
          <w:p w14:paraId="20D326FA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een negatief migratiesaldo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</w:p>
          <w:p w14:paraId="5F8B0B54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Deze migratie is selectief naar leeftijd, opleiding en sekse.</w:t>
            </w:r>
          </w:p>
          <w:p w14:paraId="743E6C6E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Gevolgen van deze migratie zijn onder andere:</w:t>
            </w:r>
          </w:p>
          <w:p w14:paraId="19D2ACC7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- een eenzijdige leeftijdsopbouw (overschot van lager opgeleide mannen)</w:t>
            </w:r>
          </w:p>
          <w:p w14:paraId="423B08AA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- een sterke vergrijzing</w:t>
            </w:r>
          </w:p>
          <w:p w14:paraId="6DC82856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- een hoger sterftecijfer</w:t>
            </w:r>
          </w:p>
          <w:p w14:paraId="32C06F7E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- een toenemend aandeel armere inwoners.</w:t>
            </w:r>
          </w:p>
          <w:p w14:paraId="1B81FF2E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Een groeiende leegstand in bepaalde stadswijken, vooral in de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Plattenbau</w:t>
            </w:r>
            <w:proofErr w:type="spellEnd"/>
            <w:r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</w:p>
          <w:p w14:paraId="65274959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Een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backwasheffect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van de vertrekmigratie is braindrain.</w:t>
            </w:r>
          </w:p>
        </w:tc>
      </w:tr>
    </w:tbl>
    <w:p w14:paraId="3B20A2E6" w14:textId="77777777" w:rsidR="00F90686" w:rsidRDefault="00F90686" w:rsidP="00F9068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6703"/>
      </w:tblGrid>
      <w:tr w:rsidR="00F90686" w:rsidRPr="00625D14" w14:paraId="4B00AD20" w14:textId="77777777" w:rsidTr="0013285C">
        <w:tc>
          <w:tcPr>
            <w:tcW w:w="2369" w:type="dxa"/>
          </w:tcPr>
          <w:p w14:paraId="6E1619DC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919" w:type="dxa"/>
          </w:tcPr>
          <w:p w14:paraId="60EAF1A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3.3 Welvaart en wonen in de stad</w:t>
            </w:r>
          </w:p>
          <w:p w14:paraId="304465C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188FFF37" w14:textId="77777777" w:rsidTr="0013285C">
        <w:tc>
          <w:tcPr>
            <w:tcW w:w="2369" w:type="dxa"/>
          </w:tcPr>
          <w:p w14:paraId="73FE82CF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5ED2568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75C0B0F7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7C51D7AE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E</w:t>
            </w: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en hoog urbanisatietempo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6ACC3A66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Steden en welvaart in Egypte</w:t>
            </w:r>
          </w:p>
          <w:p w14:paraId="37E9559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Verstedelijking is onder te verdelen in urbanisatiegraad en urbanisatietempo.</w:t>
            </w:r>
          </w:p>
          <w:p w14:paraId="0D844E8E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Hoog urbanisatietempo in Egypte hangt samen met laag bbp/inwoner en hoog aandeel werkzaam in de landbouw en is kenmerkend voor een land met een relatief lage urbanisatiegraad.</w:t>
            </w:r>
          </w:p>
          <w:p w14:paraId="27C65DE0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Cairo maakt deel uit van Groot-Cairo en is een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primate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city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waar zeer hoge bevolkingsdichtheden voorkomen.</w:t>
            </w:r>
          </w:p>
          <w:p w14:paraId="000C2E60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Cairo produceert 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twee derde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van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het bnp.</w:t>
            </w:r>
          </w:p>
          <w:p w14:paraId="6E5BBDB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Het gemiddeld inkomen neemt toe, maar de ongelijkheid in inkomens ook.</w:t>
            </w:r>
          </w:p>
          <w:p w14:paraId="508AE396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De woonsituatie is problematisch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,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net als de (verborgen) werkloosheid.</w:t>
            </w:r>
          </w:p>
          <w:p w14:paraId="7B49D691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Veel kansloze jonge mensen zoeken werk in de informele sector.</w:t>
            </w:r>
          </w:p>
          <w:p w14:paraId="5AB97A27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F90686" w:rsidRPr="00625D14" w14:paraId="244440E9" w14:textId="77777777" w:rsidTr="0013285C">
        <w:tc>
          <w:tcPr>
            <w:tcW w:w="2369" w:type="dxa"/>
          </w:tcPr>
          <w:p w14:paraId="673E9AAC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7C0B371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6B0D2A9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Verstopte steden en nieuwe steden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288E8AB7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Stadsplanning en nieuwe steden</w:t>
            </w:r>
          </w:p>
          <w:p w14:paraId="7F6C68D7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De infrastructuur en veel andere voorzieningen blijven achter bij de snelle bevolkingsgroei van Cairo.</w:t>
            </w:r>
          </w:p>
          <w:p w14:paraId="7CFF028D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Industriezones blokkeren de bebouwingsmogelijkheden rondom de binnenstad.</w:t>
            </w:r>
          </w:p>
          <w:p w14:paraId="5E11E491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In de westelijke oases en bij het Suezkanaal verrijzen nieuwe steden.</w:t>
            </w:r>
          </w:p>
          <w:p w14:paraId="6F7A669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14:paraId="45BDA4FD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14:paraId="176F4F5C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13BF71FB" w14:textId="77777777" w:rsidTr="0013285C">
        <w:tc>
          <w:tcPr>
            <w:tcW w:w="2369" w:type="dxa"/>
          </w:tcPr>
          <w:p w14:paraId="697ADEDE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29C4DBA4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02AF920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BA3EC3D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 xml:space="preserve">Ruimtelijke verschillen nemen toe in </w:t>
            </w:r>
            <w:proofErr w:type="spellStart"/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primate</w:t>
            </w:r>
            <w:proofErr w:type="spellEnd"/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city</w:t>
            </w:r>
            <w:proofErr w:type="spellEnd"/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 xml:space="preserve"> Praag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2AAA88B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Steden en welvaart in Tsjechië</w:t>
            </w:r>
          </w:p>
          <w:p w14:paraId="6B4B0725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Praag is net als Cairo een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primate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city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. Kenmerkend zijn de gunstige ligging en vanouds de functie als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politiek, cultureel en economisch centrum. Agglomeratievoordelen maken Praag aantrekkelijk voor vele activiteiten.</w:t>
            </w:r>
          </w:p>
          <w:p w14:paraId="385DF603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Door het invoeren van de vrijemarkteconomie en van privatisering werd wonen duurder en nemen de sociaaleconomische ruimtelijke verschillen toe binnen (en ook buiten) het grootstedelijke gebied.</w:t>
            </w:r>
          </w:p>
          <w:p w14:paraId="07B3B1FA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F90686" w:rsidRPr="00625D14" w14:paraId="006C3537" w14:textId="77777777" w:rsidTr="0013285C">
        <w:tc>
          <w:tcPr>
            <w:tcW w:w="2369" w:type="dxa"/>
          </w:tcPr>
          <w:p w14:paraId="32845977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1A68F550" w14:textId="77777777" w:rsidR="00F90686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797B1B0" w14:textId="77777777" w:rsidR="00F90686" w:rsidRPr="00625D14" w:rsidRDefault="00F90686" w:rsidP="001328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25D14">
              <w:rPr>
                <w:rFonts w:asciiTheme="minorHAnsi" w:hAnsiTheme="minorHAnsi" w:cs="Arial"/>
                <w:i/>
                <w:sz w:val="22"/>
                <w:szCs w:val="22"/>
              </w:rPr>
              <w:t>Bevolkingsconcentraties in een land van steden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6919" w:type="dxa"/>
          </w:tcPr>
          <w:p w14:paraId="21888C8C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b/>
                <w:sz w:val="22"/>
                <w:szCs w:val="22"/>
              </w:rPr>
              <w:t>Steden en welvaart in Duitsland</w:t>
            </w:r>
          </w:p>
          <w:p w14:paraId="0E84A803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►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Duitsland is relatief dichtbevolkt met een ongelijke spreiding van de bevolking. Het land kent concentratiegebieden van bevolking en economische activiteiten (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Ballungsgebiete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) tegenover relatief lege perifere rurale gebieden.</w:t>
            </w:r>
          </w:p>
          <w:p w14:paraId="122E23B4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Duitsland is een land van steden, maar kent geen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primate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city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</w:p>
          <w:p w14:paraId="0F1C751A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Het Ruhrgebied is de grootste bevolkingsconcentratie. Met een aantal andere bevolkingsassen is dit het kerngebied van de Blauwe Banaan.</w:t>
            </w:r>
          </w:p>
          <w:p w14:paraId="51C52F9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In het oosten liggen de concentraties Leipzig, Dresden en Berlijn.</w:t>
            </w:r>
          </w:p>
          <w:p w14:paraId="14BEFF09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Modernisering van Duitsland begon met de aanleg van spoorlijnen, gevolgd door de Duitse eenwording (1870) en een sterke industrialisatie (Berlijn,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Ruhr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Sachsen</w:t>
            </w:r>
            <w:proofErr w:type="spellEnd"/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).</w:t>
            </w:r>
          </w:p>
          <w:p w14:paraId="7E4AAD92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Na een eeuw van snelle bevolkingsgroei en verstedelijking volgde de suburbanisatiegolf van de jaren na 1960 en de vernieuwde belangstelling voor wonen in de stad van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tegenwoordig.</w:t>
            </w:r>
          </w:p>
          <w:p w14:paraId="11F1A7D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Tegenwoordig is er een sterke verstedelijking in de regio München, in universiteitssteden en in een aantal politiek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e en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economische centra.</w:t>
            </w:r>
          </w:p>
          <w:p w14:paraId="7EBF8E15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>De interesse voor vestiging in de stad heeft o.a. te maken met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:</w:t>
            </w:r>
          </w:p>
          <w:p w14:paraId="15BAAC53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vergrijzing</w:t>
            </w:r>
          </w:p>
          <w:p w14:paraId="3571A6D2" w14:textId="7777777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energieprijzen</w:t>
            </w:r>
          </w:p>
          <w:p w14:paraId="6419A8BE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-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verkeersdrukte en files.</w:t>
            </w:r>
          </w:p>
          <w:p w14:paraId="7636E420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BE31DC">
              <w:t>●</w:t>
            </w:r>
            <w:r w:rsidRPr="00625D14">
              <w:rPr>
                <w:rFonts w:asciiTheme="minorHAnsi" w:eastAsia="Calibri" w:hAnsiTheme="minorHAnsi" w:cs="Arial"/>
                <w:sz w:val="22"/>
                <w:szCs w:val="22"/>
              </w:rPr>
              <w:t xml:space="preserve"> De helft van alle steden valt in de categorie middelgrote steden. Deze zijn vooral aantrekkelijk voor jonge gezinnen.</w:t>
            </w:r>
          </w:p>
          <w:p w14:paraId="07D93DB3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66CE4474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30D7822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444BC52E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6B427C74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4386D04E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5597EE5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5CC1854C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7E04F671" w14:textId="77777777" w:rsidR="00F90686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476B74CA" w14:textId="0723A887" w:rsidR="00F90686" w:rsidRPr="00625D14" w:rsidRDefault="00F90686" w:rsidP="0013285C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</w:tbl>
    <w:p w14:paraId="52422B90" w14:textId="77777777" w:rsidR="00F90686" w:rsidRPr="00625D14" w:rsidRDefault="00F90686" w:rsidP="00F90686">
      <w:pPr>
        <w:rPr>
          <w:rFonts w:asciiTheme="minorHAnsi" w:hAnsiTheme="minorHAnsi" w:cs="Arial"/>
        </w:rPr>
      </w:pPr>
    </w:p>
    <w:p w14:paraId="564FE344" w14:textId="77777777" w:rsidR="00F90686" w:rsidRPr="00BE31DC" w:rsidRDefault="00F90686" w:rsidP="00F90686">
      <w:pPr>
        <w:pStyle w:val="Geenafstand"/>
        <w:rPr>
          <w:rFonts w:asciiTheme="minorHAnsi" w:hAnsiTheme="minorHAnsi" w:cs="Calibri"/>
          <w:b/>
          <w:sz w:val="48"/>
          <w:szCs w:val="48"/>
        </w:rPr>
      </w:pPr>
      <w:r w:rsidRPr="00BE31DC">
        <w:rPr>
          <w:rFonts w:asciiTheme="minorHAnsi" w:hAnsiTheme="minorHAnsi" w:cs="Calibri"/>
          <w:b/>
          <w:sz w:val="48"/>
          <w:szCs w:val="48"/>
        </w:rPr>
        <w:t>Samenvatting Globalisering</w:t>
      </w:r>
    </w:p>
    <w:p w14:paraId="51CE7C26" w14:textId="77777777" w:rsidR="00F90686" w:rsidRPr="00BE31DC" w:rsidRDefault="00F90686" w:rsidP="00F90686">
      <w:pPr>
        <w:pStyle w:val="0108SJBodytekst"/>
        <w:rPr>
          <w:rFonts w:asciiTheme="minorHAnsi" w:hAnsiTheme="minorHAnsi" w:cs="Calibri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8"/>
        <w:gridCol w:w="6774"/>
      </w:tblGrid>
      <w:tr w:rsidR="00F90686" w:rsidRPr="00BE31DC" w14:paraId="2084CCCB" w14:textId="77777777" w:rsidTr="0013285C">
        <w:trPr>
          <w:trHeight w:val="244"/>
        </w:trPr>
        <w:tc>
          <w:tcPr>
            <w:tcW w:w="2329" w:type="dxa"/>
          </w:tcPr>
          <w:p w14:paraId="797D8C7A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</w:tc>
        <w:tc>
          <w:tcPr>
            <w:tcW w:w="6959" w:type="dxa"/>
          </w:tcPr>
          <w:p w14:paraId="608319E2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b/>
                <w:sz w:val="36"/>
                <w:szCs w:val="36"/>
              </w:rPr>
            </w:pPr>
            <w:r w:rsidRPr="00BE31DC">
              <w:rPr>
                <w:rFonts w:asciiTheme="minorHAnsi" w:hAnsiTheme="minorHAnsi"/>
                <w:b/>
                <w:sz w:val="36"/>
                <w:szCs w:val="36"/>
              </w:rPr>
              <w:t>4 Drie wereldsteden in de Verenigde Staten</w:t>
            </w:r>
          </w:p>
        </w:tc>
      </w:tr>
      <w:tr w:rsidR="00F90686" w:rsidRPr="00BE31DC" w14:paraId="6AD0264E" w14:textId="77777777" w:rsidTr="0013285C">
        <w:trPr>
          <w:trHeight w:val="244"/>
        </w:trPr>
        <w:tc>
          <w:tcPr>
            <w:tcW w:w="2329" w:type="dxa"/>
          </w:tcPr>
          <w:p w14:paraId="21B14B7C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</w:tc>
        <w:tc>
          <w:tcPr>
            <w:tcW w:w="6959" w:type="dxa"/>
          </w:tcPr>
          <w:p w14:paraId="29A98F51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sz w:val="22"/>
                <w:szCs w:val="22"/>
              </w:rPr>
              <w:t>De hoofdvraag in dit hoofdstuk is:</w:t>
            </w:r>
          </w:p>
          <w:p w14:paraId="68EBE3E6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Hoe heeft de globalisering de ontwikkeling van de steden New York, Washington en Los Angeles beïnvloed?</w:t>
            </w:r>
          </w:p>
          <w:p w14:paraId="3C92E7B7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3B4F4F71" w14:textId="77777777" w:rsidTr="0013285C">
        <w:trPr>
          <w:trHeight w:val="244"/>
        </w:trPr>
        <w:tc>
          <w:tcPr>
            <w:tcW w:w="2329" w:type="dxa"/>
          </w:tcPr>
          <w:p w14:paraId="4E5A5B79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</w:tc>
        <w:tc>
          <w:tcPr>
            <w:tcW w:w="6959" w:type="dxa"/>
          </w:tcPr>
          <w:p w14:paraId="7B740267" w14:textId="77777777" w:rsidR="00F90686" w:rsidRPr="00BE31DC" w:rsidRDefault="00F90686" w:rsidP="001328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4.1 Knooppunten in mondiale netwerken</w:t>
            </w:r>
          </w:p>
          <w:p w14:paraId="2C8D1444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5BACE39E" w14:textId="77777777" w:rsidTr="0013285C">
        <w:trPr>
          <w:trHeight w:val="244"/>
        </w:trPr>
        <w:tc>
          <w:tcPr>
            <w:tcW w:w="2329" w:type="dxa"/>
          </w:tcPr>
          <w:p w14:paraId="6CA77A9D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017CDB2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wereldstad</w:t>
            </w:r>
          </w:p>
          <w:p w14:paraId="5C3B1ED2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31A538D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4042C55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F255FC5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stedelijk netwerk</w:t>
            </w:r>
          </w:p>
          <w:p w14:paraId="47D7C675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megalopolis</w:t>
            </w:r>
          </w:p>
        </w:tc>
        <w:tc>
          <w:tcPr>
            <w:tcW w:w="6959" w:type="dxa"/>
          </w:tcPr>
          <w:p w14:paraId="3BE551B1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Wereldsteden</w:t>
            </w:r>
          </w:p>
          <w:p w14:paraId="677BCF50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De wereldsteden (metropolen) Washington DC, New York en Los Angeles spelen een grote rol op respectievelijk politiek, financieel-economisch en cultureel terrein.</w:t>
            </w:r>
          </w:p>
          <w:p w14:paraId="13CD0C01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Het aantal inwoners van de drie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global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city’s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verschilt sterk.</w:t>
            </w:r>
          </w:p>
          <w:p w14:paraId="3C5230F8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De drie steden maken deel uit van een stedelijk netwerk.</w:t>
            </w:r>
          </w:p>
          <w:p w14:paraId="382D732F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sz w:val="22"/>
                <w:szCs w:val="22"/>
              </w:rPr>
              <w:t>Opvallend is ook de megalopolis in het Noordoosten.</w:t>
            </w:r>
          </w:p>
          <w:p w14:paraId="42A8AACA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0B93D8EA" w14:textId="77777777" w:rsidTr="0013285C">
        <w:trPr>
          <w:trHeight w:val="244"/>
        </w:trPr>
        <w:tc>
          <w:tcPr>
            <w:tcW w:w="2329" w:type="dxa"/>
          </w:tcPr>
          <w:p w14:paraId="12A5153E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22CB421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8073033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6D1090A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C54AFC8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7E85BE7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achterland</w:t>
            </w:r>
          </w:p>
          <w:p w14:paraId="581A9B5C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mainportregio</w:t>
            </w:r>
          </w:p>
          <w:p w14:paraId="0FC70E96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 xml:space="preserve">hub- en </w:t>
            </w:r>
            <w:proofErr w:type="spellStart"/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spokesnetwerk</w:t>
            </w:r>
            <w:proofErr w:type="spellEnd"/>
          </w:p>
          <w:p w14:paraId="62875520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CD99526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mondiale financiële markt</w:t>
            </w:r>
          </w:p>
        </w:tc>
        <w:tc>
          <w:tcPr>
            <w:tcW w:w="6959" w:type="dxa"/>
          </w:tcPr>
          <w:p w14:paraId="423BBB8E" w14:textId="77777777" w:rsidR="00F90686" w:rsidRPr="00A00543" w:rsidRDefault="00F90686" w:rsidP="0013285C">
            <w:pPr>
              <w:pStyle w:val="Geenafstand"/>
              <w:rPr>
                <w:rFonts w:asciiTheme="minorHAnsi" w:hAnsiTheme="minorHAnsi"/>
                <w:b/>
                <w:lang w:val="en-GB"/>
              </w:rPr>
            </w:pPr>
            <w:r w:rsidRPr="00A00543">
              <w:rPr>
                <w:rFonts w:asciiTheme="minorHAnsi" w:hAnsiTheme="minorHAnsi"/>
                <w:b/>
                <w:lang w:val="en-GB"/>
              </w:rPr>
              <w:t xml:space="preserve">New York: </w:t>
            </w:r>
            <w:proofErr w:type="spellStart"/>
            <w:r w:rsidRPr="00A00543">
              <w:rPr>
                <w:rFonts w:asciiTheme="minorHAnsi" w:hAnsiTheme="minorHAnsi"/>
                <w:b/>
                <w:lang w:val="en-GB"/>
              </w:rPr>
              <w:t>ligging</w:t>
            </w:r>
            <w:proofErr w:type="spellEnd"/>
            <w:r w:rsidRPr="00A00543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A00543">
              <w:rPr>
                <w:rFonts w:asciiTheme="minorHAnsi" w:hAnsiTheme="minorHAnsi"/>
                <w:b/>
                <w:lang w:val="en-GB"/>
              </w:rPr>
              <w:t>en</w:t>
            </w:r>
            <w:proofErr w:type="spellEnd"/>
            <w:r w:rsidRPr="00A00543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A00543">
              <w:rPr>
                <w:rFonts w:asciiTheme="minorHAnsi" w:hAnsiTheme="minorHAnsi"/>
                <w:b/>
                <w:lang w:val="en-GB"/>
              </w:rPr>
              <w:t>positie</w:t>
            </w:r>
            <w:proofErr w:type="spellEnd"/>
            <w:r w:rsidRPr="00A00543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A00543">
              <w:rPr>
                <w:rFonts w:asciiTheme="minorHAnsi" w:hAnsiTheme="minorHAnsi"/>
                <w:b/>
                <w:lang w:val="en-GB"/>
              </w:rPr>
              <w:t>als</w:t>
            </w:r>
            <w:proofErr w:type="spellEnd"/>
            <w:r w:rsidRPr="00A00543">
              <w:rPr>
                <w:rFonts w:asciiTheme="minorHAnsi" w:hAnsiTheme="minorHAnsi"/>
                <w:b/>
                <w:lang w:val="en-GB"/>
              </w:rPr>
              <w:t xml:space="preserve"> global city</w:t>
            </w:r>
          </w:p>
          <w:p w14:paraId="08970E08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</w:rPr>
            </w:pPr>
            <w:r w:rsidRPr="00BE31DC">
              <w:rPr>
                <w:rFonts w:asciiTheme="minorHAnsi"/>
              </w:rPr>
              <w:t>►</w:t>
            </w:r>
            <w:r w:rsidRPr="00BE31DC">
              <w:rPr>
                <w:rFonts w:asciiTheme="minorHAnsi" w:hAnsiTheme="minorHAnsi"/>
              </w:rPr>
              <w:t xml:space="preserve"> Door de gunstige relatieve ligging ontwikkelde New York zich tot een internationaal economisch knooppunt.</w:t>
            </w:r>
          </w:p>
          <w:p w14:paraId="2601FB69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</w:rPr>
            </w:pPr>
            <w:r w:rsidRPr="00BE31DC">
              <w:t>●</w:t>
            </w:r>
            <w:r w:rsidRPr="00BE31DC">
              <w:rPr>
                <w:rFonts w:asciiTheme="minorHAnsi" w:hAnsiTheme="minorHAnsi"/>
              </w:rPr>
              <w:t xml:space="preserve"> New York profiteerde door de ligging aan de diepe en ijsvrije Hudson(monding), het Eriekanaal, het Barge </w:t>
            </w:r>
            <w:proofErr w:type="spellStart"/>
            <w:r w:rsidRPr="00BE31DC">
              <w:rPr>
                <w:rFonts w:asciiTheme="minorHAnsi" w:hAnsiTheme="minorHAnsi"/>
              </w:rPr>
              <w:t>Canal</w:t>
            </w:r>
            <w:proofErr w:type="spellEnd"/>
            <w:r w:rsidRPr="00BE31DC">
              <w:rPr>
                <w:rFonts w:asciiTheme="minorHAnsi" w:hAnsiTheme="minorHAnsi"/>
              </w:rPr>
              <w:t xml:space="preserve"> en Grote Meren van een agrarisch en industrieel goed ontwikkeld achterland.</w:t>
            </w:r>
          </w:p>
          <w:p w14:paraId="3516AEF5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</w:rPr>
            </w:pPr>
            <w:r w:rsidRPr="00BE31DC">
              <w:t>●</w:t>
            </w:r>
            <w:r w:rsidRPr="00BE31DC">
              <w:rPr>
                <w:rFonts w:asciiTheme="minorHAnsi" w:hAnsiTheme="minorHAnsi"/>
              </w:rPr>
              <w:t xml:space="preserve"> New York is een mondiale draaischijf </w:t>
            </w:r>
            <w:r>
              <w:rPr>
                <w:rFonts w:asciiTheme="minorHAnsi" w:hAnsiTheme="minorHAnsi"/>
              </w:rPr>
              <w:t>(een mainport)</w:t>
            </w:r>
            <w:r w:rsidRPr="00BE31DC">
              <w:rPr>
                <w:rFonts w:asciiTheme="minorHAnsi" w:hAnsiTheme="minorHAnsi"/>
              </w:rPr>
              <w:t xml:space="preserve"> met een fijnmazig hub- en </w:t>
            </w:r>
            <w:proofErr w:type="spellStart"/>
            <w:r w:rsidRPr="00BE31DC">
              <w:rPr>
                <w:rFonts w:asciiTheme="minorHAnsi" w:hAnsiTheme="minorHAnsi"/>
              </w:rPr>
              <w:t>spokesnetwerk</w:t>
            </w:r>
            <w:proofErr w:type="spellEnd"/>
            <w:r w:rsidRPr="00BE31DC">
              <w:rPr>
                <w:rFonts w:asciiTheme="minorHAnsi" w:hAnsiTheme="minorHAnsi"/>
              </w:rPr>
              <w:t xml:space="preserve"> richting achterland.</w:t>
            </w:r>
          </w:p>
          <w:p w14:paraId="4242AF3E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</w:rPr>
            </w:pPr>
            <w:r w:rsidRPr="00BE31DC">
              <w:t>●</w:t>
            </w:r>
            <w:r w:rsidRPr="00BE31DC">
              <w:rPr>
                <w:rFonts w:asciiTheme="minorHAnsi" w:hAnsiTheme="minorHAnsi"/>
              </w:rPr>
              <w:t xml:space="preserve"> New York is het hart van mondiale financiële markten, te herkennen aan bijvoorbeeld de New York Stock Exchange (Wall Street), de zakelijke dienstverlening, financiële instellingen en de hoofdkantoren van </w:t>
            </w:r>
            <w:proofErr w:type="spellStart"/>
            <w:r w:rsidRPr="00BE31DC">
              <w:rPr>
                <w:rFonts w:asciiTheme="minorHAnsi" w:hAnsiTheme="minorHAnsi"/>
              </w:rPr>
              <w:t>MNO’s</w:t>
            </w:r>
            <w:proofErr w:type="spellEnd"/>
            <w:r w:rsidRPr="00BE31DC">
              <w:rPr>
                <w:rFonts w:asciiTheme="minorHAnsi" w:hAnsiTheme="minorHAnsi"/>
              </w:rPr>
              <w:t>.</w:t>
            </w:r>
          </w:p>
          <w:p w14:paraId="1349A6E2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</w:rPr>
            </w:pPr>
          </w:p>
        </w:tc>
      </w:tr>
      <w:tr w:rsidR="00F90686" w:rsidRPr="00BE31DC" w14:paraId="57E96298" w14:textId="77777777" w:rsidTr="0013285C">
        <w:trPr>
          <w:trHeight w:val="244"/>
        </w:trPr>
        <w:tc>
          <w:tcPr>
            <w:tcW w:w="2329" w:type="dxa"/>
          </w:tcPr>
          <w:p w14:paraId="41F52DF3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959" w:type="dxa"/>
          </w:tcPr>
          <w:p w14:paraId="75F08BCE" w14:textId="77777777" w:rsidR="00F90686" w:rsidRPr="00BE31DC" w:rsidRDefault="00F90686" w:rsidP="0013285C">
            <w:pPr>
              <w:pStyle w:val="0108SJBodytekst"/>
              <w:tabs>
                <w:tab w:val="left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Washington DC: zetel van de wereldmacht</w:t>
            </w:r>
          </w:p>
          <w:p w14:paraId="28305772" w14:textId="77777777" w:rsidR="00F90686" w:rsidRPr="00BE31DC" w:rsidRDefault="00F90686" w:rsidP="0013285C">
            <w:pPr>
              <w:pStyle w:val="0108SJBodytekst"/>
              <w:tabs>
                <w:tab w:val="left" w:pos="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Door de verreikende politieke macht van de relatief kleine federale hoofdstad Washington DC is de stad een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global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city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9782C2" w14:textId="77777777" w:rsidR="00F90686" w:rsidRPr="00BE31DC" w:rsidRDefault="00F90686" w:rsidP="0013285C">
            <w:pPr>
              <w:pStyle w:val="0108SJBodytekst"/>
              <w:tabs>
                <w:tab w:val="left" w:pos="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Washington DC zijn veel overheidsinstellingen en internationale organisaties gevestigd. Hier bevindt zich de uitvoerende en de wetgevende macht, het Hooggerechtshof, de Wereldbank en invloedrijke persinstellingen.</w:t>
            </w:r>
          </w:p>
          <w:p w14:paraId="0C803E39" w14:textId="77777777" w:rsidR="00F90686" w:rsidRPr="00BE31DC" w:rsidRDefault="00F90686" w:rsidP="0013285C">
            <w:pPr>
              <w:pStyle w:val="0108SJBodytekst"/>
              <w:tabs>
                <w:tab w:val="left" w:pos="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Door de decentralisatie van overheidsdiensten groeide Arlington in Virginia.</w:t>
            </w:r>
          </w:p>
          <w:p w14:paraId="2EDFB9D8" w14:textId="77777777" w:rsidR="00F90686" w:rsidRPr="00BE31DC" w:rsidRDefault="00F90686" w:rsidP="0013285C">
            <w:pPr>
              <w:pStyle w:val="0108SJBodytekst"/>
              <w:tabs>
                <w:tab w:val="left" w:pos="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sz w:val="22"/>
                <w:szCs w:val="22"/>
              </w:rPr>
              <w:t>Daar bevindt zich het Pentagon.</w:t>
            </w:r>
          </w:p>
        </w:tc>
      </w:tr>
    </w:tbl>
    <w:p w14:paraId="2F7833DE" w14:textId="77777777" w:rsidR="00F90686" w:rsidRDefault="00F90686" w:rsidP="00F90686"/>
    <w:tbl>
      <w:tblPr>
        <w:tblW w:w="0" w:type="auto"/>
        <w:tblLook w:val="04A0" w:firstRow="1" w:lastRow="0" w:firstColumn="1" w:lastColumn="0" w:noHBand="0" w:noVBand="1"/>
      </w:tblPr>
      <w:tblGrid>
        <w:gridCol w:w="2326"/>
        <w:gridCol w:w="6746"/>
      </w:tblGrid>
      <w:tr w:rsidR="00F90686" w:rsidRPr="00BE31DC" w14:paraId="3DD8A468" w14:textId="77777777" w:rsidTr="0013285C">
        <w:trPr>
          <w:trHeight w:val="244"/>
        </w:trPr>
        <w:tc>
          <w:tcPr>
            <w:tcW w:w="2329" w:type="dxa"/>
          </w:tcPr>
          <w:p w14:paraId="316A8C8A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  <w:p w14:paraId="5F9E4925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  <w:p w14:paraId="5669076D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  <w:p w14:paraId="164ECB86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creatieve stad</w:t>
            </w:r>
          </w:p>
          <w:p w14:paraId="67E28EDF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(economisch) cluster</w:t>
            </w:r>
          </w:p>
          <w:p w14:paraId="798FEDE1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innovatie</w:t>
            </w:r>
          </w:p>
          <w:p w14:paraId="21A5CE05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kosmopolitisme</w:t>
            </w:r>
          </w:p>
          <w:p w14:paraId="70DD6444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6959" w:type="dxa"/>
          </w:tcPr>
          <w:p w14:paraId="785C655C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Los Angeles: culturele </w:t>
            </w:r>
            <w:proofErr w:type="spellStart"/>
            <w:r w:rsidRPr="00BE31D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global</w:t>
            </w:r>
            <w:proofErr w:type="spellEnd"/>
            <w:r w:rsidRPr="00BE31D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city</w:t>
            </w:r>
            <w:proofErr w:type="spellEnd"/>
          </w:p>
          <w:p w14:paraId="0BA9608D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De aansluiting van Los Angeles op het nationale spoorlijnnetwerk aan het einde van de 19</w:t>
            </w:r>
            <w:r w:rsidRPr="00BE31DC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eeuw zorgde voor de eerste flinke groei.</w:t>
            </w:r>
          </w:p>
          <w:p w14:paraId="7BE9CAE0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Hollywood, architectuur, mode, reclame, entertainment en design vormen de creatieve sector en maken van Los Angeles een creatieve stad.</w:t>
            </w:r>
          </w:p>
          <w:p w14:paraId="5318E26B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Innovatieve clusters vormen de motor van de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culturele industrie.</w:t>
            </w:r>
          </w:p>
          <w:p w14:paraId="7CB30433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Los Angeles heeft een kosmopolitisch karakter (net als New York).</w:t>
            </w:r>
          </w:p>
          <w:p w14:paraId="7AB516DA" w14:textId="77777777" w:rsidR="00F90686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Los Angeles heeft een mainportfunctie en net als New York een gateway.</w:t>
            </w:r>
          </w:p>
          <w:p w14:paraId="103AB2FE" w14:textId="77777777" w:rsidR="00F90686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6F16F40" w14:textId="77777777" w:rsidR="00F90686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745ADD5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72ABE6F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90686" w:rsidRPr="00BE31DC" w14:paraId="59D5F09E" w14:textId="77777777" w:rsidTr="0013285C">
        <w:trPr>
          <w:trHeight w:val="244"/>
        </w:trPr>
        <w:tc>
          <w:tcPr>
            <w:tcW w:w="2329" w:type="dxa"/>
          </w:tcPr>
          <w:p w14:paraId="3B27FBD4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</w:tc>
        <w:tc>
          <w:tcPr>
            <w:tcW w:w="6959" w:type="dxa"/>
          </w:tcPr>
          <w:p w14:paraId="07F4C9E3" w14:textId="77777777" w:rsidR="00F90686" w:rsidRPr="00BE31DC" w:rsidRDefault="00F90686" w:rsidP="001328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4.2 Migranten in de drie wereldsteden</w:t>
            </w:r>
          </w:p>
          <w:p w14:paraId="54F1C315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40468A84" w14:textId="77777777" w:rsidTr="0013285C">
        <w:trPr>
          <w:trHeight w:val="244"/>
        </w:trPr>
        <w:tc>
          <w:tcPr>
            <w:tcW w:w="2329" w:type="dxa"/>
          </w:tcPr>
          <w:p w14:paraId="7F7CBE21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6959" w:type="dxa"/>
          </w:tcPr>
          <w:p w14:paraId="6F96E4EE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De V.S.: een immigratieland</w:t>
            </w:r>
          </w:p>
          <w:p w14:paraId="0AD982DD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V.S., Canada, Australië en Nieuw-Zeeland zijn echte immigratielanden.</w:t>
            </w:r>
          </w:p>
          <w:p w14:paraId="557E0A43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De 19</w:t>
            </w:r>
            <w:r w:rsidRPr="00BE31DC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-eeuwse immigratie hing met veel factoren samen; pushfactoren in Europa (a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rmoede, landhonger, onvrijheid), pullfactoren in de V.S. (veel land, werk, vrijheid), stimuleren overheidsbeleid, ontwikkeling stoomschip. Velen trokken naar het westen.</w:t>
            </w:r>
          </w:p>
          <w:p w14:paraId="5F5C8C19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Het aantal en aandeel van Zuid- en Oost-Europese immigranten nam vanaf het einde van de 19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  <w:vertAlign w:val="superscript"/>
              </w:rPr>
              <w:t>e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eeuw sterk toe. Velen bleven in de oostelijke steden wonen.</w:t>
            </w:r>
          </w:p>
          <w:p w14:paraId="7C777A2A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het zuiden van de V.S. kwamen slaven uit West-Afrika terecht.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Vanaf 1940 migreerden Afro-Amerikanen naar steden in het noordoosten of de westkust.</w:t>
            </w:r>
          </w:p>
          <w:p w14:paraId="0E968A5B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2C9FD968" w14:textId="77777777" w:rsidTr="0013285C">
        <w:trPr>
          <w:trHeight w:val="244"/>
        </w:trPr>
        <w:tc>
          <w:tcPr>
            <w:tcW w:w="2329" w:type="dxa"/>
          </w:tcPr>
          <w:p w14:paraId="6D3CD267" w14:textId="77777777" w:rsidR="00F90686" w:rsidRPr="00BE31DC" w:rsidRDefault="00F90686" w:rsidP="0013285C">
            <w:pPr>
              <w:pStyle w:val="0108SJBodytekst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6959" w:type="dxa"/>
          </w:tcPr>
          <w:p w14:paraId="51609B33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Migratie na de Tweede Wereldoorlog</w:t>
            </w:r>
          </w:p>
          <w:p w14:paraId="022ECF05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1945 steeg de immigratie vanuit perifere landen. Voorbeelden: Aziaten en Latijns-Amerikanen aan de westkust of (illegalen) langs de grens met Mexico.</w:t>
            </w:r>
          </w:p>
          <w:p w14:paraId="58C89DF9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Jaarlijks trekken ruim 1 miljoen legale immigranten naar de V.S., met een toename vanuit Azië (India, China) en Afrika.</w:t>
            </w:r>
          </w:p>
          <w:p w14:paraId="23614B47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Amerikaanse overheid reguleert de migratie (selectief) met quota.</w:t>
            </w:r>
          </w:p>
          <w:p w14:paraId="6691A9E6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■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>Immigratie drukt een flinke stempel op de Amerikaanse samenleving.</w:t>
            </w:r>
          </w:p>
          <w:p w14:paraId="7D2FC4DA" w14:textId="77777777" w:rsidR="00F90686" w:rsidRPr="00BE31DC" w:rsidRDefault="00F90686" w:rsidP="0013285C">
            <w:pPr>
              <w:pStyle w:val="0108SJBodytekst"/>
              <w:tabs>
                <w:tab w:val="left" w:pos="283"/>
              </w:tabs>
              <w:snapToGri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90686" w:rsidRPr="00BE31DC" w14:paraId="283974B7" w14:textId="77777777" w:rsidTr="0013285C">
        <w:trPr>
          <w:trHeight w:val="244"/>
        </w:trPr>
        <w:tc>
          <w:tcPr>
            <w:tcW w:w="2329" w:type="dxa"/>
          </w:tcPr>
          <w:p w14:paraId="0B642827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  <w:p w14:paraId="1C650A94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  <w:p w14:paraId="6B53A242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  <w:p w14:paraId="0284BDA9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  <w:p w14:paraId="396C9D4A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  <w:p w14:paraId="16DAEFC3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  <w:p w14:paraId="682CC814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  <w:p w14:paraId="1904A8F8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  <w:r w:rsidRPr="00BE31DC">
              <w:rPr>
                <w:rFonts w:asciiTheme="minorHAnsi" w:hAnsiTheme="minorHAnsi"/>
                <w:i/>
              </w:rPr>
              <w:t>migrantennetwerken</w:t>
            </w:r>
          </w:p>
        </w:tc>
        <w:tc>
          <w:tcPr>
            <w:tcW w:w="6959" w:type="dxa"/>
          </w:tcPr>
          <w:p w14:paraId="62D2F5AD" w14:textId="77777777" w:rsidR="00F90686" w:rsidRPr="00372C37" w:rsidRDefault="00F90686" w:rsidP="0013285C">
            <w:pPr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372C37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New York en de internationale </w:t>
            </w:r>
            <w:proofErr w:type="spellStart"/>
            <w:r w:rsidRPr="00372C37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migratie</w:t>
            </w:r>
            <w:proofErr w:type="spellEnd"/>
          </w:p>
          <w:p w14:paraId="5227E7E8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New York is vanouds de voornaamste gateway voor immigranten.</w:t>
            </w:r>
          </w:p>
          <w:p w14:paraId="5FF884FF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Vanaf de jaren tachtig van de 19</w:t>
            </w:r>
            <w:r w:rsidRPr="00BE31DC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eeuw ontstonden vooral cultureel verschillende migrantenwijken. Vanaf de veertiger jaren van de 20</w:t>
            </w:r>
            <w:r w:rsidRPr="00BE31DC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eeuw zorgde de binnenlandse migratie van Afro-Amerikanen voor etnische (en sociaaleconomische) verschillen.</w:t>
            </w:r>
          </w:p>
          <w:p w14:paraId="5C13230C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veel wijken vond invasie en successie plaats, waarbij migrantennetwerken een grote rol speelden.</w:t>
            </w:r>
          </w:p>
          <w:p w14:paraId="6534593A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■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Lower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East Side vestigden zich bijvoorbeeld achtereenvolgens Duitsers, joden en Chinezen.</w:t>
            </w:r>
          </w:p>
          <w:p w14:paraId="244FE60E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Etnisch gezien is New York een mozaïek van wijken.</w:t>
            </w:r>
          </w:p>
        </w:tc>
      </w:tr>
    </w:tbl>
    <w:p w14:paraId="3F3F4ADA" w14:textId="77777777" w:rsidR="00F90686" w:rsidRDefault="00F90686" w:rsidP="00F90686"/>
    <w:tbl>
      <w:tblPr>
        <w:tblW w:w="0" w:type="auto"/>
        <w:tblLook w:val="04A0" w:firstRow="1" w:lastRow="0" w:firstColumn="1" w:lastColumn="0" w:noHBand="0" w:noVBand="1"/>
      </w:tblPr>
      <w:tblGrid>
        <w:gridCol w:w="2301"/>
        <w:gridCol w:w="6771"/>
      </w:tblGrid>
      <w:tr w:rsidR="00F90686" w:rsidRPr="00BE31DC" w14:paraId="0C32C878" w14:textId="77777777" w:rsidTr="0013285C">
        <w:trPr>
          <w:trHeight w:val="244"/>
        </w:trPr>
        <w:tc>
          <w:tcPr>
            <w:tcW w:w="2329" w:type="dxa"/>
          </w:tcPr>
          <w:p w14:paraId="7A2753C6" w14:textId="77777777" w:rsidR="00F90686" w:rsidRPr="00BE31DC" w:rsidRDefault="00F90686" w:rsidP="0013285C">
            <w:pPr>
              <w:pStyle w:val="Geenafstand"/>
              <w:rPr>
                <w:rFonts w:asciiTheme="minorHAnsi" w:hAnsiTheme="minorHAnsi"/>
                <w:i/>
              </w:rPr>
            </w:pPr>
          </w:p>
        </w:tc>
        <w:tc>
          <w:tcPr>
            <w:tcW w:w="6959" w:type="dxa"/>
          </w:tcPr>
          <w:p w14:paraId="51C5D72D" w14:textId="77777777" w:rsidR="00F90686" w:rsidRPr="00BE31DC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Migratie naar Washington</w:t>
            </w:r>
          </w:p>
          <w:p w14:paraId="2DDCCA1E" w14:textId="77777777" w:rsidR="00F90686" w:rsidRPr="00BE31DC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Het aandeel Afro-Amerikanen in Washington D.C. is om diverse redenen groot: de federale overheid bevorderde de vestiging ervan na de afschaffing van de slavernij, er was een relatief grote natuurlijke groei en er was kettingmigratie.</w:t>
            </w:r>
          </w:p>
          <w:p w14:paraId="0A42A28A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de agglomeratie Washington wonen veel hoger opgeleide buitenlanders, waaronder diplomaten.</w:t>
            </w:r>
          </w:p>
          <w:p w14:paraId="3962401B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9421996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7DC57CC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B2111D0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EB53732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91362E3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7C583B2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F5A065A" w14:textId="77777777" w:rsidR="00F90686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BB27780" w14:textId="77777777" w:rsidR="00F90686" w:rsidRPr="00BE31DC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89F23F1" w14:textId="77777777" w:rsidR="00F90686" w:rsidRPr="00BE31DC" w:rsidRDefault="00F90686" w:rsidP="0013285C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2B685380" w14:textId="77777777" w:rsidTr="0013285C">
        <w:trPr>
          <w:trHeight w:val="174"/>
        </w:trPr>
        <w:tc>
          <w:tcPr>
            <w:tcW w:w="2329" w:type="dxa"/>
          </w:tcPr>
          <w:p w14:paraId="13415713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959" w:type="dxa"/>
          </w:tcPr>
          <w:p w14:paraId="4CB61F36" w14:textId="77777777" w:rsidR="00F90686" w:rsidRPr="00BE31DC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Los Angeles: magneet in het westen</w:t>
            </w:r>
          </w:p>
          <w:p w14:paraId="01D83403" w14:textId="77777777" w:rsidR="00F90686" w:rsidRPr="00BE31DC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Los Angeles groeide aanvankelijk vooral door blanke binnenlandse migratie.</w:t>
            </w:r>
          </w:p>
          <w:p w14:paraId="5E4FFEF3" w14:textId="77777777" w:rsidR="00F90686" w:rsidRPr="00BE31DC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sz w:val="22"/>
                <w:szCs w:val="22"/>
              </w:rPr>
              <w:t>Vanaf 1940 nam het aantal Afro-Amerikanen toe.</w:t>
            </w:r>
          </w:p>
          <w:p w14:paraId="3DF4A265" w14:textId="77777777" w:rsidR="00F90686" w:rsidRPr="00BE31DC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de tweede helft van de 20</w:t>
            </w:r>
            <w:r w:rsidRPr="00BE31DC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eeuw vestigden zich meer buitenlandse migranten;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hispanics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en latino’s met veel volgmigranten (waaronder gezinsmigratie).</w:t>
            </w:r>
          </w:p>
          <w:p w14:paraId="6D06DFAB" w14:textId="77777777" w:rsidR="00F90686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Aziaten (uit China, Japan, de Filipijnen, India, Vietnam, Zuid-Korea) immigreerden vooral vanaf de jaren zestig (20</w:t>
            </w:r>
            <w:r w:rsidRPr="00BE31DC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eeuw).</w:t>
            </w:r>
          </w:p>
          <w:p w14:paraId="3BBFA14D" w14:textId="77777777" w:rsidR="00F90686" w:rsidRPr="00BE31DC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19BDC51" w14:textId="77777777" w:rsidR="00F90686" w:rsidRPr="00BE31DC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Het spreidingspatroon van etnische groepen over Los Angeles verschilt sterk.</w:t>
            </w:r>
          </w:p>
          <w:p w14:paraId="135FE4FF" w14:textId="77777777" w:rsidR="00F90686" w:rsidRPr="00BE31DC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sz w:val="22"/>
                <w:szCs w:val="22"/>
              </w:rPr>
              <w:t>Vergelijk de sterke verspreiding van Mexicanen met die van Aziaten (en rijken).</w:t>
            </w:r>
          </w:p>
          <w:p w14:paraId="60E0CEBF" w14:textId="77777777" w:rsidR="00F90686" w:rsidRPr="00BE31DC" w:rsidRDefault="00F90686" w:rsidP="0013285C">
            <w:pPr>
              <w:pStyle w:val="0108SJBodytekst"/>
              <w:tabs>
                <w:tab w:val="left" w:pos="0"/>
                <w:tab w:val="left" w:pos="750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766D4714" w14:textId="77777777" w:rsidTr="0013285C">
        <w:trPr>
          <w:trHeight w:val="244"/>
        </w:trPr>
        <w:tc>
          <w:tcPr>
            <w:tcW w:w="2329" w:type="dxa"/>
          </w:tcPr>
          <w:p w14:paraId="5C580E5F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959" w:type="dxa"/>
          </w:tcPr>
          <w:p w14:paraId="392C272E" w14:textId="77777777" w:rsidR="00F90686" w:rsidRPr="00BE31DC" w:rsidRDefault="00F90686" w:rsidP="001328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 xml:space="preserve">4.3 Ruimtelijke geleding van </w:t>
            </w:r>
            <w:proofErr w:type="spellStart"/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global</w:t>
            </w:r>
            <w:proofErr w:type="spellEnd"/>
            <w:r w:rsidRPr="00BE31D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city’s</w:t>
            </w:r>
            <w:proofErr w:type="spellEnd"/>
          </w:p>
          <w:p w14:paraId="6DE7F34A" w14:textId="77777777" w:rsidR="00F90686" w:rsidRPr="00BE31DC" w:rsidRDefault="00F90686" w:rsidP="0013285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90686" w:rsidRPr="00BE31DC" w14:paraId="5A735439" w14:textId="77777777" w:rsidTr="0013285C">
        <w:trPr>
          <w:trHeight w:val="244"/>
        </w:trPr>
        <w:tc>
          <w:tcPr>
            <w:tcW w:w="2329" w:type="dxa"/>
          </w:tcPr>
          <w:p w14:paraId="594CCB5E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222ADC9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stedelijke geleding</w:t>
            </w:r>
          </w:p>
          <w:p w14:paraId="3771F3A7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99D1C6B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B580B0B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BAC5420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cbd</w:t>
            </w:r>
            <w:proofErr w:type="spellEnd"/>
          </w:p>
          <w:p w14:paraId="2D243322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0CA5B38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internationale dienstverlening</w:t>
            </w:r>
          </w:p>
          <w:p w14:paraId="4E1A5234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2D06D14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0F59073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17B3731B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A5398DE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edge</w:t>
            </w:r>
            <w:proofErr w:type="spellEnd"/>
            <w:r w:rsidRPr="00BE31D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city</w:t>
            </w:r>
            <w:proofErr w:type="spellEnd"/>
          </w:p>
        </w:tc>
        <w:tc>
          <w:tcPr>
            <w:tcW w:w="6959" w:type="dxa"/>
          </w:tcPr>
          <w:p w14:paraId="541C501E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Stedelijke geleding</w:t>
            </w:r>
          </w:p>
          <w:p w14:paraId="5D3A7613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Noord-Amerikaanse steden hebben een kenmerkende ruimtelijke geleding, waaronder de afwezigheid van een historische binnenstad. De geleding verandert door sloop, nieuwbouw, stadsuitbreiding en functieverandering van gebouwen. De opbouw is als volgt:</w:t>
            </w:r>
          </w:p>
          <w:p w14:paraId="26D09550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Central business district (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cbd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): wolkenkrabbers met kantoren, winkels, appartementen en in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global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city’s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vooral ook (economische) clusters, hoofdzetels van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MNO’s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en financiële, maatschappelijke en culturele instellingen. Denk ook aan het hoofdkantoor van de VN.</w:t>
            </w:r>
          </w:p>
          <w:p w14:paraId="2AFCF2CF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Overgangszone met oude woon- en industriewijken.</w:t>
            </w:r>
          </w:p>
          <w:p w14:paraId="44FBB362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(Ruimer opgezette) buitenwijken en voorsteden, aanvankelijk vooral voor middelhoge inkomens bestemd (suburbanisatie).</w:t>
            </w:r>
          </w:p>
          <w:p w14:paraId="071D9BAF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Edge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city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verband met suburbanisatie van werkgelegenheid. Ze staan vrij los van de centrale stad.</w:t>
            </w:r>
          </w:p>
          <w:p w14:paraId="15EA3D54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Edge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city’s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hebben enkele kenmerken: ze zijn van na 1960, veel voorzieningen, flink oppervlak voor kantoren en detailhandel, lagere woondichtheid vergeleken met de kantoordichtheid en omgeven door een omvangrijk snelwegennet.</w:t>
            </w:r>
          </w:p>
          <w:p w14:paraId="563F6E32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■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Voorbeeld van een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edge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city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is Arlington bij Washington D.C.</w:t>
            </w:r>
          </w:p>
        </w:tc>
      </w:tr>
    </w:tbl>
    <w:p w14:paraId="1572E34E" w14:textId="77777777" w:rsidR="00F90686" w:rsidRDefault="00F90686" w:rsidP="00F90686"/>
    <w:tbl>
      <w:tblPr>
        <w:tblW w:w="0" w:type="auto"/>
        <w:tblLook w:val="04A0" w:firstRow="1" w:lastRow="0" w:firstColumn="1" w:lastColumn="0" w:noHBand="0" w:noVBand="1"/>
      </w:tblPr>
      <w:tblGrid>
        <w:gridCol w:w="2296"/>
        <w:gridCol w:w="6776"/>
      </w:tblGrid>
      <w:tr w:rsidR="00F90686" w:rsidRPr="00BE31DC" w14:paraId="5D59434F" w14:textId="77777777" w:rsidTr="0013285C">
        <w:trPr>
          <w:trHeight w:val="244"/>
        </w:trPr>
        <w:tc>
          <w:tcPr>
            <w:tcW w:w="2329" w:type="dxa"/>
          </w:tcPr>
          <w:p w14:paraId="7386DD95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959" w:type="dxa"/>
          </w:tcPr>
          <w:p w14:paraId="17EF8A74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 xml:space="preserve">Urban </w:t>
            </w:r>
            <w:proofErr w:type="spellStart"/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sprawl</w:t>
            </w:r>
            <w:proofErr w:type="spellEnd"/>
            <w:r w:rsidRPr="00BE31DC">
              <w:rPr>
                <w:rFonts w:asciiTheme="minorHAnsi" w:hAnsiTheme="minorHAnsi"/>
                <w:b/>
                <w:sz w:val="22"/>
                <w:szCs w:val="22"/>
              </w:rPr>
              <w:t xml:space="preserve"> van Los Angeles</w:t>
            </w:r>
          </w:p>
          <w:p w14:paraId="5B9F3837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Los Angeles wijkt sterk af van de standaard opbouw; de stad heeft een meer ‘horizontale’ opbouw, een ‘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urban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sprawl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>’. Vooral de auto speelde een rol.</w:t>
            </w:r>
          </w:p>
          <w:p w14:paraId="063C790A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Los Angeles is een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polycentrische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stad. In het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cbd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komen relatief weinig hoofdkantoren van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MNO’s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voor.</w:t>
            </w:r>
          </w:p>
          <w:p w14:paraId="58FC2D0D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1033AB9E" w14:textId="77777777" w:rsidTr="0013285C">
        <w:trPr>
          <w:trHeight w:val="244"/>
        </w:trPr>
        <w:tc>
          <w:tcPr>
            <w:tcW w:w="2329" w:type="dxa"/>
          </w:tcPr>
          <w:p w14:paraId="447803A4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959" w:type="dxa"/>
          </w:tcPr>
          <w:p w14:paraId="4B309187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Bedrijven verhuizen</w:t>
            </w:r>
          </w:p>
          <w:p w14:paraId="214BD7EA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De locatie van stedelijke functies verandert voortdurend.</w:t>
            </w:r>
          </w:p>
          <w:p w14:paraId="75A6E6C0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Na de Tweede Wereldoorlog vertrokken veel bedrijven vanuit de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snowbelt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naar de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sunbelt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. Later kregen de steden in de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snowbelt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ook nog te maken met vertrek van arbeidsintensieve bedrijven naar lagelonenlanden en verdween werk in de oude havens. Gevolg: leegstaande gebouwen.</w:t>
            </w:r>
          </w:p>
          <w:p w14:paraId="1EEF3D2D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Binnen stedelijke gebieden verhuisden bedrijven bovendien naar de stadsrand.</w:t>
            </w:r>
          </w:p>
          <w:p w14:paraId="5B0AB0B3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Datzelfde deden backoffices. Frontoffices zochten meer het centrum op.</w:t>
            </w:r>
          </w:p>
          <w:p w14:paraId="4429BC90" w14:textId="77777777" w:rsidR="00F90686" w:rsidRPr="00BE31DC" w:rsidRDefault="00F90686" w:rsidP="0013285C">
            <w:pPr>
              <w:pStyle w:val="0108SJBodytekst"/>
              <w:tabs>
                <w:tab w:val="left" w:pos="750"/>
              </w:tabs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3DCC9A2C" w14:textId="77777777" w:rsidTr="0013285C">
        <w:trPr>
          <w:trHeight w:val="244"/>
        </w:trPr>
        <w:tc>
          <w:tcPr>
            <w:tcW w:w="2329" w:type="dxa"/>
          </w:tcPr>
          <w:p w14:paraId="294B94EE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959" w:type="dxa"/>
          </w:tcPr>
          <w:p w14:paraId="539D41B5" w14:textId="77777777" w:rsidR="00F90686" w:rsidRPr="00BE31DC" w:rsidRDefault="00F90686" w:rsidP="001328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Stedelijke migratie</w:t>
            </w:r>
          </w:p>
          <w:p w14:paraId="52EE8F06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het begin van de 20</w:t>
            </w:r>
            <w:r w:rsidRPr="00BE31DC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eeuw vond al selectieve migratie naar de stadsrand plaats. Factoren die dat in de hand werkten: het autobezit en gemeentelijk beleid.</w:t>
            </w:r>
          </w:p>
          <w:p w14:paraId="24F1C3F4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De stadswijken direct buiten het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cbd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verarmden.</w:t>
            </w:r>
          </w:p>
          <w:p w14:paraId="69F73B42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■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Rijke blanken verhuizen vaak nog verder weg van het centrum.</w:t>
            </w:r>
          </w:p>
          <w:p w14:paraId="4CA94817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■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veel steden verhuizen zwarte bevolkingsgroepen naar de directe omgeving van de steden.</w:t>
            </w:r>
          </w:p>
          <w:p w14:paraId="153F7087" w14:textId="77777777" w:rsidR="00F90686" w:rsidRPr="00BE31DC" w:rsidRDefault="00F90686" w:rsidP="001328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60F387E0" w14:textId="77777777" w:rsidTr="0013285C">
        <w:trPr>
          <w:trHeight w:val="244"/>
        </w:trPr>
        <w:tc>
          <w:tcPr>
            <w:tcW w:w="2329" w:type="dxa"/>
          </w:tcPr>
          <w:p w14:paraId="6D436D7D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ECC36A4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ruimtelijke segregatie</w:t>
            </w:r>
          </w:p>
          <w:p w14:paraId="0B591084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getto’s</w:t>
            </w:r>
          </w:p>
          <w:p w14:paraId="72DB50BF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gated</w:t>
            </w:r>
            <w:proofErr w:type="spellEnd"/>
            <w:r w:rsidRPr="00BE31DC">
              <w:rPr>
                <w:rFonts w:asciiTheme="minorHAnsi" w:hAnsiTheme="minorHAnsi"/>
                <w:i/>
                <w:sz w:val="22"/>
                <w:szCs w:val="22"/>
              </w:rPr>
              <w:t xml:space="preserve"> community (ommuurde woonwijk)</w:t>
            </w:r>
          </w:p>
          <w:p w14:paraId="62B5A373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sociale polarisatie</w:t>
            </w:r>
          </w:p>
        </w:tc>
        <w:tc>
          <w:tcPr>
            <w:tcW w:w="6959" w:type="dxa"/>
          </w:tcPr>
          <w:p w14:paraId="6D4C5A8D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Ruimtelijke segregatie en sociale polarisatie</w:t>
            </w:r>
          </w:p>
          <w:p w14:paraId="253AC305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Migratiestromen kunnen leiden tot ruimtelijke segregatie. Soms is die extreem, zoals in Los Angeles in de wijk South Central: getto’s.</w:t>
            </w:r>
          </w:p>
          <w:p w14:paraId="5A584A97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Daarnaast kennen steden ook ommuurde woonwijken (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gated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communities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8327068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Amerikaanse steden nemen de tegenstellingen tussen de bevolkingsgroepen toe: sociale polarisatie.</w:t>
            </w:r>
          </w:p>
          <w:p w14:paraId="120EE854" w14:textId="77777777" w:rsidR="00F90686" w:rsidRPr="00BE31DC" w:rsidRDefault="00F90686" w:rsidP="0013285C">
            <w:pPr>
              <w:pStyle w:val="0108SJBodytekst"/>
              <w:snapToGri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77E078B5" w14:textId="77777777" w:rsidTr="0013285C">
        <w:trPr>
          <w:trHeight w:val="244"/>
        </w:trPr>
        <w:tc>
          <w:tcPr>
            <w:tcW w:w="2329" w:type="dxa"/>
          </w:tcPr>
          <w:p w14:paraId="79B08067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33ADC11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4193A57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6DFDDFE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554478E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D4A11E3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BE31DC">
              <w:rPr>
                <w:rFonts w:asciiTheme="minorHAnsi" w:hAnsiTheme="minorHAnsi"/>
                <w:i/>
                <w:sz w:val="22"/>
                <w:szCs w:val="22"/>
              </w:rPr>
              <w:t>gentrification</w:t>
            </w:r>
            <w:proofErr w:type="spellEnd"/>
          </w:p>
        </w:tc>
        <w:tc>
          <w:tcPr>
            <w:tcW w:w="6959" w:type="dxa"/>
          </w:tcPr>
          <w:p w14:paraId="4D9D229B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Gentrification</w:t>
            </w:r>
            <w:proofErr w:type="spellEnd"/>
          </w:p>
          <w:p w14:paraId="204578F1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Stadsbesturen in Amerika werken aan de aantrekkelijkheid van steden.</w:t>
            </w:r>
          </w:p>
          <w:p w14:paraId="243D66DB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De bereikbaarheid (waaronder parkeren) krijgt daarbij aandacht.</w:t>
            </w:r>
          </w:p>
          <w:p w14:paraId="629FA6F7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Oude stadswijken en haven- en industrieterreinen worden opgeknapt.</w:t>
            </w:r>
          </w:p>
          <w:p w14:paraId="21D52F8B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Soms veranderen verpauperde wijken heel geleidelijk. Er kan zich dan </w:t>
            </w:r>
            <w:proofErr w:type="spellStart"/>
            <w:r w:rsidRPr="00BE31DC">
              <w:rPr>
                <w:rFonts w:asciiTheme="minorHAnsi" w:hAnsiTheme="minorHAnsi"/>
                <w:sz w:val="22"/>
                <w:szCs w:val="22"/>
              </w:rPr>
              <w:t>gentrification</w:t>
            </w:r>
            <w:proofErr w:type="spellEnd"/>
            <w:r w:rsidRPr="00BE31DC">
              <w:rPr>
                <w:rFonts w:asciiTheme="minorHAnsi" w:hAnsiTheme="minorHAnsi"/>
                <w:sz w:val="22"/>
                <w:szCs w:val="22"/>
              </w:rPr>
              <w:t xml:space="preserve"> voordoen.</w:t>
            </w:r>
          </w:p>
          <w:p w14:paraId="0A8DAADC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686" w:rsidRPr="00BE31DC" w14:paraId="0F61BA71" w14:textId="77777777" w:rsidTr="0013285C">
        <w:trPr>
          <w:trHeight w:val="244"/>
        </w:trPr>
        <w:tc>
          <w:tcPr>
            <w:tcW w:w="2329" w:type="dxa"/>
          </w:tcPr>
          <w:p w14:paraId="7983C032" w14:textId="77777777" w:rsidR="00F90686" w:rsidRPr="00BE31DC" w:rsidRDefault="00F90686" w:rsidP="0013285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959" w:type="dxa"/>
          </w:tcPr>
          <w:p w14:paraId="4E713586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rFonts w:asciiTheme="minorHAnsi" w:hAnsiTheme="minorHAnsi"/>
                <w:b/>
                <w:sz w:val="22"/>
                <w:szCs w:val="22"/>
              </w:rPr>
              <w:t>Globalisering</w:t>
            </w:r>
          </w:p>
          <w:p w14:paraId="681F3D27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color w:val="auto"/>
                <w:sz w:val="22"/>
                <w:szCs w:val="22"/>
              </w:rPr>
              <w:t>►</w:t>
            </w:r>
            <w:r w:rsidRPr="00BE31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>Globalisering speelt een grote rol bij de ontwikkeling van verschillen binnen de steden.</w:t>
            </w:r>
          </w:p>
          <w:p w14:paraId="1179FB74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de Bronx wonen veel kansarme Afro-Amerikanen. Veel mensen verloren werk door de verdwijnende industrie.</w:t>
            </w:r>
          </w:p>
          <w:p w14:paraId="0FB05567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■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Globalisering zorgt voor een toename van het aantal flexibele banen, vaak in de informele sector.</w:t>
            </w:r>
          </w:p>
          <w:p w14:paraId="7AC91619" w14:textId="77777777" w:rsidR="00F90686" w:rsidRPr="00BE31DC" w:rsidRDefault="00F90686" w:rsidP="0013285C">
            <w:pPr>
              <w:pStyle w:val="0108SJBodytekst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31DC">
              <w:rPr>
                <w:sz w:val="22"/>
                <w:szCs w:val="22"/>
              </w:rPr>
              <w:t>●</w:t>
            </w:r>
            <w:r w:rsidRPr="00BE31DC">
              <w:rPr>
                <w:rFonts w:asciiTheme="minorHAnsi" w:hAnsiTheme="minorHAnsi"/>
                <w:sz w:val="22"/>
                <w:szCs w:val="22"/>
              </w:rPr>
              <w:t xml:space="preserve"> In het zuidelijke deel van Manhattan nam de werkgelegenheid voor mensen met gekwalificeerde banen toe.</w:t>
            </w:r>
          </w:p>
        </w:tc>
      </w:tr>
    </w:tbl>
    <w:p w14:paraId="14D179DE" w14:textId="77777777" w:rsidR="00A740AB" w:rsidRDefault="00A740AB"/>
    <w:sectPr w:rsidR="00A740AB" w:rsidSect="0062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86"/>
    <w:rsid w:val="00A740AB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13A4"/>
  <w15:chartTrackingRefBased/>
  <w15:docId w15:val="{657ED75F-D143-4F4C-8468-3574075E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next w:val="Standaard"/>
    <w:autoRedefine/>
    <w:uiPriority w:val="1"/>
    <w:qFormat/>
    <w:rsid w:val="00F90686"/>
    <w:pPr>
      <w:contextualSpacing/>
    </w:pPr>
  </w:style>
  <w:style w:type="table" w:styleId="Tabelraster">
    <w:name w:val="Table Grid"/>
    <w:basedOn w:val="Standaardtabel"/>
    <w:uiPriority w:val="59"/>
    <w:rsid w:val="00F90686"/>
    <w:pPr>
      <w:spacing w:after="0" w:line="240" w:lineRule="auto"/>
    </w:pPr>
    <w:rPr>
      <w:rFonts w:ascii="Arial" w:eastAsia="Calibri" w:hAnsi="Arial" w:cs="Arial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08SJBodytekst">
    <w:name w:val="01_08_SJ_Bodytekst"/>
    <w:basedOn w:val="Standaard"/>
    <w:rsid w:val="00F90686"/>
    <w:pPr>
      <w:widowControl w:val="0"/>
      <w:suppressAutoHyphens/>
      <w:spacing w:line="260" w:lineRule="exact"/>
    </w:pPr>
    <w:rPr>
      <w:color w:val="000000"/>
      <w:spacing w:val="-4"/>
      <w:kern w:val="2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3101</Words>
  <Characters>17060</Characters>
  <Application>Microsoft Office Word</Application>
  <DocSecurity>0</DocSecurity>
  <Lines>142</Lines>
  <Paragraphs>40</Paragraphs>
  <ScaleCrop>false</ScaleCrop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HullemanDaan</dc:creator>
  <cp:keywords/>
  <dc:description/>
  <cp:lastModifiedBy>HullemanDaan</cp:lastModifiedBy>
  <cp:revision>1</cp:revision>
  <dcterms:created xsi:type="dcterms:W3CDTF">2020-12-23T14:58:00Z</dcterms:created>
  <dcterms:modified xsi:type="dcterms:W3CDTF">2020-12-23T15:02:00Z</dcterms:modified>
</cp:coreProperties>
</file>