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8A993" w14:textId="5D90E42A" w:rsidR="009F4F61" w:rsidRDefault="00F77F06">
      <w:r w:rsidRPr="00780950">
        <w:t>Same</w:t>
      </w:r>
      <w:r w:rsidR="00780950" w:rsidRPr="00780950">
        <w:t>nvatting maatschapp</w:t>
      </w:r>
      <w:r w:rsidR="00780950">
        <w:t>ijleer</w:t>
      </w:r>
      <w:r w:rsidR="00F90528">
        <w:t xml:space="preserve"> Rechtsstaat</w:t>
      </w:r>
    </w:p>
    <w:p w14:paraId="1F2C36AB" w14:textId="3BECBCB9" w:rsidR="009F4F61" w:rsidRDefault="009F4F61">
      <w:r>
        <w:t>Paragraaf 3 Legaliteitsbeginsel</w:t>
      </w:r>
    </w:p>
    <w:p w14:paraId="0410E139" w14:textId="14050280" w:rsidR="009F4F61" w:rsidRDefault="004B0390">
      <w:r>
        <w:t>Het legaliteitsbeginsel houdt in dat iemands vri</w:t>
      </w:r>
      <w:r w:rsidR="007D5B9A">
        <w:t>j</w:t>
      </w:r>
      <w:r>
        <w:t xml:space="preserve">heid </w:t>
      </w:r>
      <w:r w:rsidR="000324BD">
        <w:t xml:space="preserve">alleen ingeperkt kan worden als de rechtmatigheid van die beperking is vastgelegd in wetten en regels die door het parlement zijn aangenomen. </w:t>
      </w:r>
    </w:p>
    <w:p w14:paraId="2338CA60" w14:textId="0182FE7D" w:rsidR="004F2E41" w:rsidRDefault="009C4D51">
      <w:r>
        <w:t xml:space="preserve">In de nieuwe samenleving was er geen sprake meer van onbegrensde macht en </w:t>
      </w:r>
      <w:r w:rsidR="004F2E41">
        <w:t xml:space="preserve">willekeur van de overheid </w:t>
      </w:r>
      <w:r w:rsidR="004F2E41">
        <w:sym w:font="Wingdings" w:char="F0E0"/>
      </w:r>
      <w:r w:rsidR="004F2E41">
        <w:t xml:space="preserve"> heerschappij van de wet.</w:t>
      </w:r>
    </w:p>
    <w:p w14:paraId="1969C440" w14:textId="0F237E32" w:rsidR="00DE244A" w:rsidRDefault="007C2B4C">
      <w:r>
        <w:t xml:space="preserve">Wantrouwen en onzekerheid </w:t>
      </w:r>
      <w:r w:rsidR="005F6F17">
        <w:t>maken plaats voor rechtszekerheid.</w:t>
      </w:r>
    </w:p>
    <w:p w14:paraId="5FAD1037" w14:textId="0A368343" w:rsidR="005F6F17" w:rsidRDefault="00F878C0">
      <w:r>
        <w:t xml:space="preserve">Recht: het geheel van </w:t>
      </w:r>
      <w:r w:rsidR="00CB7E79">
        <w:t>in wetten vastgelegde regels.</w:t>
      </w:r>
    </w:p>
    <w:p w14:paraId="68566898" w14:textId="4A550010" w:rsidR="00CB7E79" w:rsidRDefault="00CB7E79">
      <w:r>
        <w:t xml:space="preserve">Rechtsorde: </w:t>
      </w:r>
      <w:r w:rsidR="00E765E4">
        <w:t>het geheel van rechtsregels en rechtsbeginselen én de manier waarop het recht is georganiseerd.</w:t>
      </w:r>
    </w:p>
    <w:p w14:paraId="39F03AEF" w14:textId="40D5EF3E" w:rsidR="00E765E4" w:rsidRDefault="007565DE">
      <w:r>
        <w:t xml:space="preserve">Wetten moeten aan bepaalde </w:t>
      </w:r>
      <w:r w:rsidR="007A74AF">
        <w:t>eisen voldoen, om de kwaliteit te waarborgen:</w:t>
      </w:r>
    </w:p>
    <w:p w14:paraId="6A47E920" w14:textId="6BBC301F" w:rsidR="007A74AF" w:rsidRDefault="0007384D" w:rsidP="007A74AF">
      <w:pPr>
        <w:pStyle w:val="Lijstalinea"/>
        <w:numPr>
          <w:ilvl w:val="0"/>
          <w:numId w:val="1"/>
        </w:numPr>
      </w:pPr>
      <w:r>
        <w:t xml:space="preserve">Wetten moeten algemeen zijn </w:t>
      </w:r>
      <w:r>
        <w:sym w:font="Wingdings" w:char="F0E0"/>
      </w:r>
      <w:r>
        <w:t xml:space="preserve"> ze gelden voor iedereen.</w:t>
      </w:r>
    </w:p>
    <w:p w14:paraId="2D8EFD57" w14:textId="04108A29" w:rsidR="0007384D" w:rsidRDefault="0007384D" w:rsidP="007A74AF">
      <w:pPr>
        <w:pStyle w:val="Lijstalinea"/>
        <w:numPr>
          <w:ilvl w:val="0"/>
          <w:numId w:val="1"/>
        </w:numPr>
      </w:pPr>
      <w:r>
        <w:t xml:space="preserve">Wetten moeten openbaar en begrijpelijk zijn </w:t>
      </w:r>
      <w:r>
        <w:sym w:font="Wingdings" w:char="F0E0"/>
      </w:r>
      <w:r>
        <w:t xml:space="preserve"> </w:t>
      </w:r>
      <w:r w:rsidR="000A101C">
        <w:t>iedereen kent de wet.</w:t>
      </w:r>
    </w:p>
    <w:p w14:paraId="0990F295" w14:textId="31D46813" w:rsidR="000A101C" w:rsidRDefault="000A101C" w:rsidP="007A74AF">
      <w:pPr>
        <w:pStyle w:val="Lijstalinea"/>
        <w:numPr>
          <w:ilvl w:val="0"/>
          <w:numId w:val="1"/>
        </w:numPr>
      </w:pPr>
      <w:r>
        <w:t>Wetten mogen geen onmogelijke eisen stellen, waaraan burgers zich niet kunnen voldoen.</w:t>
      </w:r>
    </w:p>
    <w:p w14:paraId="27633620" w14:textId="076E9FEA" w:rsidR="00CE0108" w:rsidRDefault="00CE0108" w:rsidP="00CE0108">
      <w:pPr>
        <w:pStyle w:val="Lijstalinea"/>
        <w:numPr>
          <w:ilvl w:val="0"/>
          <w:numId w:val="1"/>
        </w:numPr>
      </w:pPr>
      <w:r>
        <w:t xml:space="preserve">Wetten mogen niet met terugwerkende kracht worden toegepast </w:t>
      </w:r>
      <w:r>
        <w:sym w:font="Wingdings" w:char="F0E0"/>
      </w:r>
      <w:r>
        <w:t xml:space="preserve"> zo verliezen burgers vertrouwen in de wet.</w:t>
      </w:r>
    </w:p>
    <w:p w14:paraId="39F97E91" w14:textId="3FA9F86A" w:rsidR="00CE0108" w:rsidRDefault="009F134A" w:rsidP="00CE0108">
      <w:pPr>
        <w:pStyle w:val="Lijstalinea"/>
        <w:numPr>
          <w:ilvl w:val="0"/>
          <w:numId w:val="1"/>
        </w:numPr>
      </w:pPr>
      <w:r>
        <w:t>Wetten mogen niet onderling tegenstrijdig zijn.</w:t>
      </w:r>
    </w:p>
    <w:p w14:paraId="46AEEC3F" w14:textId="34782E8D" w:rsidR="009F134A" w:rsidRDefault="009F134A" w:rsidP="00CE0108">
      <w:pPr>
        <w:pStyle w:val="Lijstalinea"/>
        <w:numPr>
          <w:ilvl w:val="0"/>
          <w:numId w:val="1"/>
        </w:numPr>
      </w:pPr>
      <w:r>
        <w:t xml:space="preserve">Wetten mogen niet vaak worden veranderd </w:t>
      </w:r>
      <w:r>
        <w:sym w:font="Wingdings" w:char="F0E0"/>
      </w:r>
      <w:r>
        <w:t xml:space="preserve"> tast de rechtszekerheid aan.</w:t>
      </w:r>
    </w:p>
    <w:p w14:paraId="019EA587" w14:textId="59EC1A7B" w:rsidR="009F134A" w:rsidRDefault="00E27B15" w:rsidP="00CE0108">
      <w:pPr>
        <w:pStyle w:val="Lijstalinea"/>
        <w:numPr>
          <w:ilvl w:val="0"/>
          <w:numId w:val="1"/>
        </w:numPr>
      </w:pPr>
      <w:r>
        <w:t>De toepassing van de wet moet redelijk, billijk en zorgvuldig zijn</w:t>
      </w:r>
      <w:r w:rsidR="008D3F0E">
        <w:t>. Voor een lichte verkeersovertreding mag bijvoorbeeld geen gevangenisstraf worden opgelegd.</w:t>
      </w:r>
    </w:p>
    <w:p w14:paraId="51C0D4E6" w14:textId="12F6A4E3" w:rsidR="008D3F0E" w:rsidRDefault="00580F88" w:rsidP="008D3F0E">
      <w:r>
        <w:t xml:space="preserve">Legaliteitsbeginsel bestaat uit </w:t>
      </w:r>
      <w:r w:rsidR="00C02C24">
        <w:t>twee belangrijke elementen:</w:t>
      </w:r>
    </w:p>
    <w:p w14:paraId="1B204354" w14:textId="7F2322D4" w:rsidR="00C02C24" w:rsidRDefault="00C02C24" w:rsidP="00C02C24">
      <w:pPr>
        <w:pStyle w:val="Lijstalinea"/>
        <w:numPr>
          <w:ilvl w:val="0"/>
          <w:numId w:val="2"/>
        </w:numPr>
      </w:pPr>
      <w:r>
        <w:t>Al het overheidshandelen berust op de wetgeving.</w:t>
      </w:r>
    </w:p>
    <w:p w14:paraId="01FC1DE0" w14:textId="359DC16B" w:rsidR="00C02C24" w:rsidRDefault="00C02C24" w:rsidP="00C02C24">
      <w:pPr>
        <w:pStyle w:val="Lijstalinea"/>
        <w:numPr>
          <w:ilvl w:val="0"/>
          <w:numId w:val="2"/>
        </w:numPr>
      </w:pPr>
      <w:r>
        <w:t>De wetgeving voldoet aan de genoemde kwaliteitseisen.</w:t>
      </w:r>
    </w:p>
    <w:p w14:paraId="0011E8A3" w14:textId="12C11C03" w:rsidR="00283411" w:rsidRDefault="00557CA5" w:rsidP="00283411">
      <w:r>
        <w:t xml:space="preserve">Nachtwakersstaat </w:t>
      </w:r>
      <w:r w:rsidR="003D48FC">
        <w:sym w:font="Wingdings" w:char="F0E0"/>
      </w:r>
      <w:r w:rsidR="003D48FC">
        <w:t xml:space="preserve"> de vrijheid van de burgers stond voorop. (</w:t>
      </w:r>
      <w:r w:rsidR="001A732C">
        <w:t>19</w:t>
      </w:r>
      <w:r w:rsidR="001A732C" w:rsidRPr="001A732C">
        <w:rPr>
          <w:vertAlign w:val="superscript"/>
        </w:rPr>
        <w:t>e</w:t>
      </w:r>
      <w:r w:rsidR="001A732C">
        <w:t xml:space="preserve"> eeuw)</w:t>
      </w:r>
    </w:p>
    <w:p w14:paraId="1683F482" w14:textId="77777777" w:rsidR="00EF3790" w:rsidRDefault="00F1436B" w:rsidP="00283411">
      <w:r>
        <w:t>Na tweede wereldoorlog werden ook de socia</w:t>
      </w:r>
      <w:r w:rsidR="00BD43A4">
        <w:t xml:space="preserve">le grondrechten opgebouwd. Die verplichtten de staat actief te worden op het gebied van </w:t>
      </w:r>
      <w:r w:rsidR="00572504">
        <w:t>de sociale zekerheid. (</w:t>
      </w:r>
      <w:r w:rsidR="00B633EE">
        <w:t>Uitkeringen</w:t>
      </w:r>
      <w:r w:rsidR="00572504">
        <w:t>, onderwijs etc.)</w:t>
      </w:r>
      <w:r w:rsidR="00DA26A1">
        <w:t xml:space="preserve"> </w:t>
      </w:r>
    </w:p>
    <w:p w14:paraId="43B2BF8B" w14:textId="3E71EF67" w:rsidR="00295F54" w:rsidRDefault="00DA26A1" w:rsidP="00283411">
      <w:r>
        <w:t>Aan de vereiste van legaliteit werd niet meer voldaan</w:t>
      </w:r>
      <w:r w:rsidR="00C53EA8">
        <w:t>:</w:t>
      </w:r>
      <w:r w:rsidR="00EF3790">
        <w:t xml:space="preserve"> </w:t>
      </w:r>
      <w:r w:rsidR="00C53EA8">
        <w:t>de kwaliteit van de wet- en regelgeving</w:t>
      </w:r>
      <w:r w:rsidR="00295F54">
        <w:t xml:space="preserve">. De orde werd in 1994 op zaken gesteld. De algemene wet bestuursrecht werd </w:t>
      </w:r>
      <w:r w:rsidR="00C742EB">
        <w:t xml:space="preserve">ingevoerd. Hier kon zich weer gehouden worden aan </w:t>
      </w:r>
      <w:r w:rsidR="00A87053">
        <w:t>alle kwaliteiten.</w:t>
      </w:r>
    </w:p>
    <w:p w14:paraId="33FA1630" w14:textId="694DF7A7" w:rsidR="00A87053" w:rsidRDefault="0063713E" w:rsidP="00283411">
      <w:r>
        <w:t xml:space="preserve">Privatisering: als iets in handen komt van private ondernemingen. </w:t>
      </w:r>
    </w:p>
    <w:p w14:paraId="450672C2" w14:textId="090A273C" w:rsidR="00C02C24" w:rsidRDefault="00597D0E" w:rsidP="00C02C24">
      <w:r>
        <w:t xml:space="preserve">In horizontale relaties </w:t>
      </w:r>
      <w:r w:rsidR="00BD563D">
        <w:t xml:space="preserve">gaat het om de verhoudingen tussen burgers onderling </w:t>
      </w:r>
      <w:r w:rsidR="00BD563D">
        <w:sym w:font="Wingdings" w:char="F0E0"/>
      </w:r>
      <w:r w:rsidR="00BD563D">
        <w:t xml:space="preserve"> privaatrecht (zie paragraaf 5</w:t>
      </w:r>
      <w:r w:rsidR="00BC4DFA">
        <w:t>)</w:t>
      </w:r>
    </w:p>
    <w:p w14:paraId="658FE423" w14:textId="29CCA8BF" w:rsidR="00BC4DFA" w:rsidRDefault="00BC4DFA" w:rsidP="00C02C24">
      <w:r>
        <w:t>In verticale relaties gaat het om de relaties tussen de burgers en de overheid</w:t>
      </w:r>
      <w:r w:rsidR="009E156B">
        <w:t xml:space="preserve"> </w:t>
      </w:r>
      <w:r>
        <w:sym w:font="Wingdings" w:char="F0E0"/>
      </w:r>
      <w:r w:rsidR="009E156B">
        <w:t xml:space="preserve"> publiekrecht (zie paragraaf 5)</w:t>
      </w:r>
    </w:p>
    <w:p w14:paraId="48C9379B" w14:textId="77777777" w:rsidR="007177D4" w:rsidRDefault="007177D4" w:rsidP="00C02C24"/>
    <w:p w14:paraId="2B72691A" w14:textId="32F70009" w:rsidR="009E156B" w:rsidRDefault="00A07D42" w:rsidP="00C02C24">
      <w:r>
        <w:t>Paragraaf 4 Trias politica: scheiding en evenwicht va</w:t>
      </w:r>
      <w:r w:rsidR="007177D4">
        <w:t>n</w:t>
      </w:r>
      <w:r>
        <w:t xml:space="preserve"> machten</w:t>
      </w:r>
    </w:p>
    <w:p w14:paraId="04B1C59E" w14:textId="36FF0151" w:rsidR="007177D4" w:rsidRDefault="007177D4" w:rsidP="00C02C24">
      <w:r>
        <w:lastRenderedPageBreak/>
        <w:t>De trias politica komt neer op:</w:t>
      </w:r>
    </w:p>
    <w:p w14:paraId="6FE25099" w14:textId="6F20FA79" w:rsidR="007177D4" w:rsidRDefault="003A1C21" w:rsidP="007177D4">
      <w:pPr>
        <w:pStyle w:val="Lijstalinea"/>
        <w:numPr>
          <w:ilvl w:val="0"/>
          <w:numId w:val="3"/>
        </w:numPr>
      </w:pPr>
      <w:r>
        <w:t>De wetgevende macht, deze stelt de wetten op.</w:t>
      </w:r>
      <w:r w:rsidR="00E263CB">
        <w:t xml:space="preserve"> (</w:t>
      </w:r>
      <w:r w:rsidR="00FD7E5B">
        <w:t>P</w:t>
      </w:r>
      <w:r w:rsidR="00E263CB">
        <w:t>arlement</w:t>
      </w:r>
      <w:r w:rsidR="00FD7E5B">
        <w:t xml:space="preserve">, dus eerste en tweede kamer </w:t>
      </w:r>
      <w:r w:rsidR="00E263CB">
        <w:t xml:space="preserve">en de </w:t>
      </w:r>
      <w:r w:rsidR="00FD7E5B">
        <w:t>regering)</w:t>
      </w:r>
      <w:r w:rsidR="0046320F">
        <w:t xml:space="preserve">. De meeste wetsvoorstellen </w:t>
      </w:r>
      <w:r w:rsidR="00852F14">
        <w:t xml:space="preserve">komen van de regering. Het parlement moet hier mee vervolgens instemmen, anders kan het geen wet worden. </w:t>
      </w:r>
    </w:p>
    <w:p w14:paraId="1FE8A2D7" w14:textId="780C1DF2" w:rsidR="003A1C21" w:rsidRDefault="003A1C21" w:rsidP="00395FA4">
      <w:pPr>
        <w:pStyle w:val="Lijstalinea"/>
        <w:numPr>
          <w:ilvl w:val="0"/>
          <w:numId w:val="3"/>
        </w:numPr>
      </w:pPr>
      <w:r>
        <w:t>De uitvoerende macht, deze voert de wetten uit.</w:t>
      </w:r>
      <w:r w:rsidR="00295C84">
        <w:t xml:space="preserve"> </w:t>
      </w:r>
      <w:r w:rsidR="00646C05">
        <w:t>Bestaat uit de regering d</w:t>
      </w:r>
      <w:r w:rsidR="001E28FF">
        <w:t xml:space="preserve">ie de leiding geeft aan de ministeries en ambtenaren, die zich bezighouden met de uitvoering van de wetten. </w:t>
      </w:r>
      <w:r w:rsidR="00BC2337">
        <w:t xml:space="preserve">De uitvoerende macht moet rekening houden met de wetgevende macht, de uitvoerende macht mag alleen </w:t>
      </w:r>
      <w:r w:rsidR="00395FA4">
        <w:t>zaken uitvoeren die in de wet staan.</w:t>
      </w:r>
    </w:p>
    <w:p w14:paraId="04EB8B69" w14:textId="59D69091" w:rsidR="003A1C21" w:rsidRDefault="003A1C21" w:rsidP="007177D4">
      <w:pPr>
        <w:pStyle w:val="Lijstalinea"/>
        <w:numPr>
          <w:ilvl w:val="0"/>
          <w:numId w:val="3"/>
        </w:numPr>
      </w:pPr>
      <w:r>
        <w:t xml:space="preserve">De rechtsprekende macht, </w:t>
      </w:r>
      <w:r w:rsidR="00EC5FBF">
        <w:t>deze oordeelt in conflicten over de juiste toepassing van de wet.</w:t>
      </w:r>
      <w:r w:rsidR="00395FA4">
        <w:t xml:space="preserve"> </w:t>
      </w:r>
      <w:r w:rsidR="00006B12">
        <w:t xml:space="preserve">(Rechters en het Openbaar Ministerie). De rechters spreken uit op basis van wetten, verdragen, gewoonten </w:t>
      </w:r>
      <w:r w:rsidR="002C6F9F">
        <w:t xml:space="preserve">en eerdere rechterlijke uitspraken. </w:t>
      </w:r>
    </w:p>
    <w:p w14:paraId="1774EE55" w14:textId="723D7948" w:rsidR="002C6F9F" w:rsidRDefault="00F90528" w:rsidP="002C6F9F">
      <w:r>
        <w:t>C</w:t>
      </w:r>
      <w:r w:rsidR="00CB7C04">
        <w:t xml:space="preserve">hecks </w:t>
      </w:r>
      <w:proofErr w:type="spellStart"/>
      <w:r w:rsidR="00CB7C04">
        <w:t>and</w:t>
      </w:r>
      <w:proofErr w:type="spellEnd"/>
      <w:r w:rsidR="00CB7C04">
        <w:t xml:space="preserve"> </w:t>
      </w:r>
      <w:proofErr w:type="spellStart"/>
      <w:r w:rsidR="00904569">
        <w:t>balances</w:t>
      </w:r>
      <w:proofErr w:type="spellEnd"/>
      <w:r w:rsidR="00904569">
        <w:t xml:space="preserve"> </w:t>
      </w:r>
      <w:r w:rsidR="00904569">
        <w:sym w:font="Wingdings" w:char="F0E0"/>
      </w:r>
      <w:r w:rsidR="00904569">
        <w:t xml:space="preserve"> de machten controleren elkaar (checks) en werken evenwichtig samen (</w:t>
      </w:r>
      <w:proofErr w:type="spellStart"/>
      <w:r w:rsidR="00904569">
        <w:t>balances</w:t>
      </w:r>
      <w:proofErr w:type="spellEnd"/>
      <w:r w:rsidR="00904569">
        <w:t xml:space="preserve">). </w:t>
      </w:r>
      <w:r w:rsidR="0085620D">
        <w:t xml:space="preserve">Ze vullen elkaar aan zoals de organen dat bij je lichaam doen. Daarom worden staatsmachten ook wel staatsorganen genoemd. </w:t>
      </w:r>
    </w:p>
    <w:p w14:paraId="1FEA9A30" w14:textId="50FFCC71" w:rsidR="000A638E" w:rsidRDefault="00AD3ADB" w:rsidP="002C6F9F">
      <w:r>
        <w:t xml:space="preserve">De wetgevende macht kan de </w:t>
      </w:r>
      <w:r w:rsidR="000A638E">
        <w:t xml:space="preserve">uitvoerende macht controleren en ter verantwoording roepen. De rechterlijke macht </w:t>
      </w:r>
      <w:r w:rsidR="00052DB3">
        <w:t xml:space="preserve">controleert de wetgevende macht. </w:t>
      </w:r>
      <w:r w:rsidR="002F7A2D">
        <w:t>(blz. 47)</w:t>
      </w:r>
    </w:p>
    <w:p w14:paraId="0052FE98" w14:textId="6548F62A" w:rsidR="002F7A2D" w:rsidRPr="00B2637A" w:rsidRDefault="00C81040" w:rsidP="002C6F9F">
      <w:pPr>
        <w:rPr>
          <w:u w:val="single"/>
        </w:rPr>
      </w:pPr>
      <w:r w:rsidRPr="00B2637A">
        <w:rPr>
          <w:u w:val="single"/>
        </w:rPr>
        <w:t xml:space="preserve">De wetgevende macht </w:t>
      </w:r>
    </w:p>
    <w:p w14:paraId="3FF04C71" w14:textId="148CA514" w:rsidR="00EC5FBF" w:rsidRDefault="00B2637A" w:rsidP="00B2637A">
      <w:pPr>
        <w:pStyle w:val="Lijstalinea"/>
        <w:numPr>
          <w:ilvl w:val="0"/>
          <w:numId w:val="1"/>
        </w:numPr>
      </w:pPr>
      <w:r>
        <w:t xml:space="preserve">De hoogste macht in Nederland is het parlement. </w:t>
      </w:r>
      <w:r w:rsidR="0030112C">
        <w:t xml:space="preserve">Hierin debatteert het volk </w:t>
      </w:r>
      <w:r w:rsidR="00FA4D04">
        <w:t xml:space="preserve">over welke wetten wij ons willen onderwerpen. </w:t>
      </w:r>
    </w:p>
    <w:p w14:paraId="72A5A8AF" w14:textId="0376DC2B" w:rsidR="00FA4D04" w:rsidRDefault="009C3AA7" w:rsidP="00B2637A">
      <w:pPr>
        <w:pStyle w:val="Lijstalinea"/>
        <w:numPr>
          <w:ilvl w:val="0"/>
          <w:numId w:val="1"/>
        </w:numPr>
      </w:pPr>
      <w:r>
        <w:t xml:space="preserve">De regering heeft ook het zelfstandige recht </w:t>
      </w:r>
      <w:r w:rsidR="00C329E2">
        <w:t xml:space="preserve">om wetsvoorstellen in te dienen. </w:t>
      </w:r>
    </w:p>
    <w:p w14:paraId="01E9215C" w14:textId="58A66EB3" w:rsidR="00C329E2" w:rsidRDefault="00611EE5" w:rsidP="00B2637A">
      <w:pPr>
        <w:pStyle w:val="Lijstalinea"/>
        <w:numPr>
          <w:ilvl w:val="0"/>
          <w:numId w:val="1"/>
        </w:numPr>
      </w:pPr>
      <w:r>
        <w:t xml:space="preserve">De tweede kamer kan de wetten goedkeuren, afkeuren of amenderen (wijzigen). De eerste kamer </w:t>
      </w:r>
      <w:r w:rsidR="006603BC">
        <w:t xml:space="preserve">kan vervolgens bekijken of de wet wel in overeenstemming is met de grondwet en rechtsbeginselen. </w:t>
      </w:r>
    </w:p>
    <w:p w14:paraId="03F1AF15" w14:textId="3BF7D870" w:rsidR="00790F69" w:rsidRDefault="00790F69" w:rsidP="00790F69">
      <w:pPr>
        <w:rPr>
          <w:u w:val="single"/>
        </w:rPr>
      </w:pPr>
      <w:r w:rsidRPr="00790F69">
        <w:rPr>
          <w:u w:val="single"/>
        </w:rPr>
        <w:t>De uitvoerende macht</w:t>
      </w:r>
    </w:p>
    <w:p w14:paraId="51DA63CB" w14:textId="5F82D75D" w:rsidR="00CB7F31" w:rsidRPr="00CB7F31" w:rsidRDefault="002325E8" w:rsidP="00CB7F31">
      <w:pPr>
        <w:pStyle w:val="Lijstalinea"/>
        <w:numPr>
          <w:ilvl w:val="0"/>
          <w:numId w:val="1"/>
        </w:numPr>
        <w:rPr>
          <w:u w:val="single"/>
        </w:rPr>
      </w:pPr>
      <w:r>
        <w:t xml:space="preserve">Deze ligt bij ministers. Zij moeten ervoor zorgen dat </w:t>
      </w:r>
      <w:r w:rsidR="00162CC0">
        <w:t>eenmaal aangenomen wetten worden uitgevoerd.</w:t>
      </w:r>
    </w:p>
    <w:p w14:paraId="23BB765C" w14:textId="776C51D9" w:rsidR="008710BB" w:rsidRPr="008710BB" w:rsidRDefault="00CB7F31" w:rsidP="008710BB">
      <w:pPr>
        <w:pStyle w:val="Lijstalinea"/>
        <w:numPr>
          <w:ilvl w:val="0"/>
          <w:numId w:val="1"/>
        </w:numPr>
        <w:rPr>
          <w:u w:val="single"/>
        </w:rPr>
      </w:pPr>
      <w:r>
        <w:t xml:space="preserve">Ze mogen hierin zelf beleid ontwikkelen en nadere regels stellen. </w:t>
      </w:r>
      <w:r w:rsidR="005A31F5">
        <w:t>Ze hebben bijv. de bevoegdheid om wegen te laten aanleggen, milieubeleid te ontwikkelen</w:t>
      </w:r>
      <w:r w:rsidR="008710BB">
        <w:t>, normen voor schoolexamens te bepalen, veiligheidsvoorschriften voor de horeca etc.</w:t>
      </w:r>
    </w:p>
    <w:p w14:paraId="2FF6D50D" w14:textId="784AB9DD" w:rsidR="00D87AB7" w:rsidRDefault="00D87AB7" w:rsidP="00D87AB7">
      <w:r>
        <w:t xml:space="preserve">De vierde macht: </w:t>
      </w:r>
      <w:r w:rsidR="006C1298">
        <w:t xml:space="preserve">het ambtenarenapparaat die ministers bijstaan bij de bovenstaande </w:t>
      </w:r>
      <w:r w:rsidR="00CB7110">
        <w:t>taken. Denk hierbij aan leraren en agenten.</w:t>
      </w:r>
    </w:p>
    <w:p w14:paraId="65C94E77" w14:textId="51296796" w:rsidR="00CB7110" w:rsidRDefault="00626455" w:rsidP="00D87AB7">
      <w:r>
        <w:t>Parlementaire enquêtecommissie</w:t>
      </w:r>
      <w:r w:rsidR="001730E7">
        <w:t>: deze kan de tweede kamer instellen om ter controle van de uitv</w:t>
      </w:r>
      <w:r w:rsidR="004C0FBE">
        <w:t>oe</w:t>
      </w:r>
      <w:r w:rsidR="001730E7">
        <w:t>rende ma</w:t>
      </w:r>
      <w:r w:rsidR="004C0FBE">
        <w:t>cht, precies uit te zoeken waar de ambtenaren hun bevoegdheden hebben overschreden.</w:t>
      </w:r>
    </w:p>
    <w:p w14:paraId="3C77C8A9" w14:textId="0FFF91DE" w:rsidR="004C0FBE" w:rsidRDefault="00EB3986" w:rsidP="00D87AB7">
      <w:r>
        <w:t xml:space="preserve">Discretionaire bevoegdheid: de bevoegdheid om </w:t>
      </w:r>
      <w:r w:rsidR="00887EE7">
        <w:t xml:space="preserve">in sommige gevallen zelfstandig beslissingen te nemen over hoe een wet wordt toegepast. </w:t>
      </w:r>
      <w:r w:rsidR="00901ACD">
        <w:t xml:space="preserve">Voordeel </w:t>
      </w:r>
      <w:r w:rsidR="00901ACD">
        <w:sym w:font="Wingdings" w:char="F0E0"/>
      </w:r>
      <w:r w:rsidR="00901ACD">
        <w:t xml:space="preserve"> </w:t>
      </w:r>
      <w:r w:rsidR="00B9644E">
        <w:t xml:space="preserve">er kan in het concrete geval recht worden gedaan. Nadeel </w:t>
      </w:r>
      <w:r w:rsidR="00B9644E">
        <w:sym w:font="Wingdings" w:char="F0E0"/>
      </w:r>
      <w:r w:rsidR="00B9644E">
        <w:t xml:space="preserve"> gevaar van optreden rechtsonzekerheid en rechts</w:t>
      </w:r>
      <w:r w:rsidR="00F7126F">
        <w:t xml:space="preserve">ongelijkheid en het legaliteitsbeginsel kan worden geschonden. </w:t>
      </w:r>
    </w:p>
    <w:p w14:paraId="1CEB5B05" w14:textId="77777777" w:rsidR="003E25DB" w:rsidRDefault="003E25DB" w:rsidP="00D87AB7">
      <w:pPr>
        <w:rPr>
          <w:u w:val="single"/>
        </w:rPr>
      </w:pPr>
    </w:p>
    <w:p w14:paraId="5A8BB469" w14:textId="6DEC4A4D" w:rsidR="00F7126F" w:rsidRDefault="005925CF" w:rsidP="00D87AB7">
      <w:pPr>
        <w:rPr>
          <w:u w:val="single"/>
        </w:rPr>
      </w:pPr>
      <w:r>
        <w:rPr>
          <w:u w:val="single"/>
        </w:rPr>
        <w:t>De r</w:t>
      </w:r>
      <w:r w:rsidR="00F7126F">
        <w:rPr>
          <w:u w:val="single"/>
        </w:rPr>
        <w:t>echterlijke</w:t>
      </w:r>
      <w:r>
        <w:rPr>
          <w:u w:val="single"/>
        </w:rPr>
        <w:t xml:space="preserve"> macht</w:t>
      </w:r>
    </w:p>
    <w:p w14:paraId="0751F2EF" w14:textId="36B12D58" w:rsidR="00BD1028" w:rsidRDefault="005925CF" w:rsidP="008E4905">
      <w:pPr>
        <w:pStyle w:val="Lijstalinea"/>
        <w:numPr>
          <w:ilvl w:val="0"/>
          <w:numId w:val="1"/>
        </w:numPr>
      </w:pPr>
      <w:r>
        <w:lastRenderedPageBreak/>
        <w:t>Deze ligt bij onafhankelijke rechters</w:t>
      </w:r>
      <w:r w:rsidR="007B2E0D">
        <w:t>. Deze kunnen niet worden afgezet</w:t>
      </w:r>
      <w:r w:rsidR="00876425">
        <w:t>, tenzij ze een misdrijf plegen.</w:t>
      </w:r>
      <w:r w:rsidR="008E4905">
        <w:t xml:space="preserve"> </w:t>
      </w:r>
      <w:r w:rsidR="00BD1028">
        <w:t xml:space="preserve">Rassen- of klassenjustitie: </w:t>
      </w:r>
      <w:r w:rsidR="008E4905">
        <w:t xml:space="preserve">als de rechter zich laat leiden door vooroordelen over ras of sociale afkomst. </w:t>
      </w:r>
    </w:p>
    <w:p w14:paraId="66E35734" w14:textId="55A73153" w:rsidR="00876425" w:rsidRDefault="00BD43AF" w:rsidP="007B2E0D">
      <w:pPr>
        <w:pStyle w:val="Lijstalinea"/>
        <w:numPr>
          <w:ilvl w:val="0"/>
          <w:numId w:val="1"/>
        </w:numPr>
      </w:pPr>
      <w:r>
        <w:t xml:space="preserve">Voert zijn controlerende tegenmacht uit door rechtsbescherming te bieden aan burgers die in conflict </w:t>
      </w:r>
      <w:r w:rsidR="002F1348">
        <w:t>komen met elkaar of met de overheid.</w:t>
      </w:r>
    </w:p>
    <w:p w14:paraId="0A1C254E" w14:textId="5FB28C66" w:rsidR="002F1348" w:rsidRDefault="002F1348" w:rsidP="007B2E0D">
      <w:pPr>
        <w:pStyle w:val="Lijstalinea"/>
        <w:numPr>
          <w:ilvl w:val="0"/>
          <w:numId w:val="1"/>
        </w:numPr>
      </w:pPr>
      <w:r>
        <w:t xml:space="preserve">Ook binnen de rechterlijke macht is er sprake van onderlinge controle, als er uitspraak is gedaan door de rechter kan de verliezende partij in hoger beroep gaan. </w:t>
      </w:r>
      <w:r w:rsidR="004D4B61">
        <w:t xml:space="preserve">De hogere beroepsrechter controleert deze uitspraak dan. Als de </w:t>
      </w:r>
      <w:r w:rsidR="008B6A93">
        <w:t xml:space="preserve">verliezende partij hierna weer in hoger beroep gaat is het de taak van de hoge raad. Deze heeft het laatste woord. </w:t>
      </w:r>
    </w:p>
    <w:p w14:paraId="558E6F40" w14:textId="0E4F5FC2" w:rsidR="00A72FC2" w:rsidRDefault="005F0E0E" w:rsidP="005F0E0E">
      <w:r>
        <w:t xml:space="preserve">Lezen bladzijde </w:t>
      </w:r>
      <w:proofErr w:type="gramStart"/>
      <w:r>
        <w:t>50 !!</w:t>
      </w:r>
      <w:proofErr w:type="gramEnd"/>
    </w:p>
    <w:p w14:paraId="4F88344B" w14:textId="0C98FAB2" w:rsidR="005F0E0E" w:rsidRDefault="00A72FC2" w:rsidP="005F0E0E">
      <w:r>
        <w:t>K</w:t>
      </w:r>
      <w:r w:rsidR="008C69A1">
        <w:t>ader</w:t>
      </w:r>
      <w:r>
        <w:t xml:space="preserve">wetgeving: </w:t>
      </w:r>
      <w:r w:rsidR="002B134D">
        <w:t xml:space="preserve">hierin worden slechts beleidsdoelen geformuleerd. De uitvoerende macht krijgt dan de </w:t>
      </w:r>
      <w:r w:rsidR="00BA4759">
        <w:t xml:space="preserve">opdracht die beleidsdoelen in de praktijk te realiseren met behulp van nadere regelgeving. </w:t>
      </w:r>
      <w:r w:rsidR="00A82030">
        <w:t xml:space="preserve">Gevolg hiervan: er komt veel regelgevende macht bij het bestuur liggen. </w:t>
      </w:r>
      <w:r w:rsidR="006E458A">
        <w:t xml:space="preserve">Deze machtsverschuiving verstoort het evenwicht tussen de wetgevende en </w:t>
      </w:r>
      <w:r w:rsidR="00821C42">
        <w:t xml:space="preserve">de uitvoerende macht en dit zet de democratie onder druk. </w:t>
      </w:r>
    </w:p>
    <w:p w14:paraId="633C03CB" w14:textId="0898671D" w:rsidR="00821C42" w:rsidRDefault="001C5BA2" w:rsidP="005F0E0E">
      <w:r>
        <w:t xml:space="preserve">Bestuur en burgers </w:t>
      </w:r>
      <w:r w:rsidR="00CC0114">
        <w:t xml:space="preserve">weten soms niet meer waar ze aan toe zijn omdat bijv. niet duidelijk is welke regels in welk geval gelden. </w:t>
      </w:r>
      <w:r w:rsidR="00C80FD8">
        <w:sym w:font="Wingdings" w:char="F0E0"/>
      </w:r>
      <w:r w:rsidR="00C80FD8">
        <w:t xml:space="preserve"> </w:t>
      </w:r>
      <w:r w:rsidR="00F44DC4">
        <w:t>D</w:t>
      </w:r>
      <w:r w:rsidR="00C80FD8">
        <w:t>e rechter raadpleegt de j</w:t>
      </w:r>
      <w:r w:rsidR="00821C42">
        <w:t xml:space="preserve">urisprudentie: </w:t>
      </w:r>
      <w:r w:rsidR="00AB7117">
        <w:t xml:space="preserve">alle eerdere uitspraken van alle rechters samen. </w:t>
      </w:r>
      <w:r w:rsidR="00795830">
        <w:t xml:space="preserve">Als de wetten en de jurisprudentie geen duidelijk antwoord geven, moet hij zelf nagaan </w:t>
      </w:r>
      <w:r w:rsidR="0023071E">
        <w:t xml:space="preserve">of grondrechten ten onrechte zijn beperkt en indien nodig </w:t>
      </w:r>
      <w:r w:rsidR="00F44DC4">
        <w:t xml:space="preserve">moet hij wetgever en bestuur corrigeren. </w:t>
      </w:r>
    </w:p>
    <w:p w14:paraId="09D4D3CD" w14:textId="7B9E5259" w:rsidR="00F44DC4" w:rsidRDefault="00F44DC4" w:rsidP="005F0E0E">
      <w:r>
        <w:t>Paragraaf 5 Rechtsgebieden</w:t>
      </w:r>
    </w:p>
    <w:p w14:paraId="03CA27CE" w14:textId="6F87BEE1" w:rsidR="00F44DC4" w:rsidRDefault="005F3C06" w:rsidP="005F0E0E">
      <w:r>
        <w:t xml:space="preserve">Privaatrecht of burgerlijk recht: </w:t>
      </w:r>
      <w:r w:rsidR="00A47D4F">
        <w:t>burgers of bedrijven</w:t>
      </w:r>
      <w:r w:rsidR="00EA1368">
        <w:t xml:space="preserve"> </w:t>
      </w:r>
      <w:r w:rsidR="00F15308">
        <w:t xml:space="preserve">(rechtspersonen) </w:t>
      </w:r>
      <w:r w:rsidR="00EA1368">
        <w:t>die onderling tegenover elkaar staan. (</w:t>
      </w:r>
      <w:r w:rsidR="00F15308">
        <w:t>H</w:t>
      </w:r>
      <w:r w:rsidR="00EA1368">
        <w:t>orizontale grondrechten)</w:t>
      </w:r>
      <w:r w:rsidR="00F15308">
        <w:t xml:space="preserve">. Ook </w:t>
      </w:r>
      <w:r w:rsidR="00845A48">
        <w:t xml:space="preserve">treedt de overheid soms als burger op bijv. wanneer ministerie nieuwe dienstauto´s koopt. </w:t>
      </w:r>
    </w:p>
    <w:p w14:paraId="45B2B865" w14:textId="53EB80C0" w:rsidR="001C7C93" w:rsidRDefault="001C7C93" w:rsidP="005F0E0E">
      <w:r>
        <w:t xml:space="preserve">Privaatrecht behoort tot de volgende gebieden: </w:t>
      </w:r>
    </w:p>
    <w:p w14:paraId="0CB73B04" w14:textId="3787E1BF" w:rsidR="001C7C93" w:rsidRDefault="001C7C93" w:rsidP="001C7C93">
      <w:pPr>
        <w:pStyle w:val="Lijstalinea"/>
        <w:numPr>
          <w:ilvl w:val="0"/>
          <w:numId w:val="4"/>
        </w:numPr>
      </w:pPr>
      <w:r>
        <w:t>Het personen- en familierecht</w:t>
      </w:r>
      <w:r w:rsidR="00B66D9D">
        <w:t xml:space="preserve"> </w:t>
      </w:r>
      <w:r w:rsidR="00B66D9D">
        <w:sym w:font="Wingdings" w:char="F0E0"/>
      </w:r>
      <w:r w:rsidR="00B66D9D">
        <w:t xml:space="preserve"> Huwelijken, echtscheidingen, overlijden, adoptie enz.</w:t>
      </w:r>
    </w:p>
    <w:p w14:paraId="72EC401D" w14:textId="2F2A6FA9" w:rsidR="00B66D9D" w:rsidRDefault="00B66D9D" w:rsidP="001C7C93">
      <w:pPr>
        <w:pStyle w:val="Lijstalinea"/>
        <w:numPr>
          <w:ilvl w:val="0"/>
          <w:numId w:val="4"/>
        </w:numPr>
      </w:pPr>
      <w:r>
        <w:t xml:space="preserve">Het ondernemingsrecht </w:t>
      </w:r>
      <w:r>
        <w:sym w:font="Wingdings" w:char="F0E0"/>
      </w:r>
      <w:r>
        <w:t xml:space="preserve"> </w:t>
      </w:r>
      <w:r w:rsidR="00A77C5B">
        <w:t>voorwaarden waaronder je een bedrijf kunt oprichten.</w:t>
      </w:r>
    </w:p>
    <w:p w14:paraId="0A0A736D" w14:textId="17613A8E" w:rsidR="00A77C5B" w:rsidRDefault="000A648E" w:rsidP="001C7C93">
      <w:pPr>
        <w:pStyle w:val="Lijstalinea"/>
        <w:numPr>
          <w:ilvl w:val="0"/>
          <w:numId w:val="4"/>
        </w:numPr>
      </w:pPr>
      <w:r>
        <w:t xml:space="preserve">Het vermogensrecht </w:t>
      </w:r>
      <w:r>
        <w:sym w:font="Wingdings" w:char="F0E0"/>
      </w:r>
      <w:r>
        <w:t xml:space="preserve"> regelt zaken met iemands vermogen. Bijv. huurovereenkomst of arbeidsovereenkomst</w:t>
      </w:r>
      <w:r w:rsidR="00920AF7">
        <w:t>, erfenis etc.</w:t>
      </w:r>
    </w:p>
    <w:p w14:paraId="08101A8D" w14:textId="00992F4F" w:rsidR="005178AC" w:rsidRDefault="00527AE8" w:rsidP="005178AC">
      <w:r>
        <w:t>Dagvaarding</w:t>
      </w:r>
      <w:r w:rsidR="005F59EA">
        <w:t xml:space="preserve">, hierin staat dat </w:t>
      </w:r>
      <w:r w:rsidR="00602495">
        <w:t>jou</w:t>
      </w:r>
      <w:r w:rsidR="00205C58">
        <w:t>w</w:t>
      </w:r>
      <w:r w:rsidR="00602495">
        <w:t xml:space="preserve"> tegenpartij voor de rechter moet verschijnen</w:t>
      </w:r>
      <w:r w:rsidR="00205C58">
        <w:t>. Deze bevat altijd:</w:t>
      </w:r>
    </w:p>
    <w:p w14:paraId="1DDA58E6" w14:textId="410774A7" w:rsidR="00205C58" w:rsidRDefault="00205C58" w:rsidP="00205C58">
      <w:pPr>
        <w:pStyle w:val="Lijstalinea"/>
        <w:numPr>
          <w:ilvl w:val="0"/>
          <w:numId w:val="1"/>
        </w:numPr>
      </w:pPr>
      <w:r>
        <w:t>De naam van de eiser.</w:t>
      </w:r>
    </w:p>
    <w:p w14:paraId="5612FE10" w14:textId="60DAE8FC" w:rsidR="00205C58" w:rsidRDefault="00205C58" w:rsidP="00205C58">
      <w:pPr>
        <w:pStyle w:val="Lijstalinea"/>
        <w:numPr>
          <w:ilvl w:val="0"/>
          <w:numId w:val="1"/>
        </w:numPr>
      </w:pPr>
      <w:r>
        <w:t>De eis, bijvoorbeeld dat je buren na 10 uur stil moeten zijn.</w:t>
      </w:r>
    </w:p>
    <w:p w14:paraId="4928F1D3" w14:textId="0629C0AF" w:rsidR="00A066FD" w:rsidRDefault="00A066FD" w:rsidP="00205C58">
      <w:pPr>
        <w:pStyle w:val="Lijstalinea"/>
        <w:numPr>
          <w:ilvl w:val="0"/>
          <w:numId w:val="1"/>
        </w:numPr>
      </w:pPr>
      <w:r>
        <w:t xml:space="preserve">De motivatie van de eis, bijvoorbeeld dat je s´ochtends vroeg moet opstaan.  </w:t>
      </w:r>
    </w:p>
    <w:p w14:paraId="7E259EBD" w14:textId="1062C985" w:rsidR="000F4EA0" w:rsidRDefault="000F4EA0" w:rsidP="000F4EA0">
      <w:pPr>
        <w:pStyle w:val="Lijstalinea"/>
        <w:numPr>
          <w:ilvl w:val="0"/>
          <w:numId w:val="1"/>
        </w:numPr>
      </w:pPr>
      <w:r>
        <w:t>Tijdstip en plaats van de rechtszaak.</w:t>
      </w:r>
    </w:p>
    <w:p w14:paraId="38D9B960" w14:textId="4D762B8A" w:rsidR="000F4EA0" w:rsidRDefault="00385E53" w:rsidP="000F4EA0">
      <w:r>
        <w:t xml:space="preserve">Jij en jouw tegenpartij hoeven niet zelf aanwezig te zijn, </w:t>
      </w:r>
      <w:r w:rsidR="0069024E">
        <w:t xml:space="preserve">je mag je standpunt ook opsturen. </w:t>
      </w:r>
    </w:p>
    <w:p w14:paraId="49712FAA" w14:textId="2F0361FC" w:rsidR="004F6981" w:rsidRDefault="00A350E4" w:rsidP="000F4EA0">
      <w:r>
        <w:t xml:space="preserve">Dwangsom: </w:t>
      </w:r>
      <w:r w:rsidR="007311FF">
        <w:t xml:space="preserve">als de rechter bij de uitspraak verplicht dat elke keer </w:t>
      </w:r>
      <w:r w:rsidR="004A15DF">
        <w:t xml:space="preserve">als je tegenpartij je eis weer </w:t>
      </w:r>
      <w:r w:rsidR="00641898">
        <w:t>overschrijdt</w:t>
      </w:r>
      <w:r w:rsidR="004A15DF">
        <w:t xml:space="preserve"> die een geldboete moet betalen. </w:t>
      </w:r>
      <w:r w:rsidR="00641898">
        <w:t xml:space="preserve">Betaald je tegenpartij dit niet komt er een deurwaarder langs. </w:t>
      </w:r>
    </w:p>
    <w:p w14:paraId="2FD2D298" w14:textId="131321D8" w:rsidR="00641898" w:rsidRDefault="008015DE" w:rsidP="000F4EA0">
      <w:r>
        <w:t xml:space="preserve">Loonbeslag: als er een deel van het inkomen van de verliezer aan de winnaar van de rechtszaak wordt betaald. </w:t>
      </w:r>
    </w:p>
    <w:p w14:paraId="0F03794C" w14:textId="28766580" w:rsidR="00F30FA5" w:rsidRDefault="00804210" w:rsidP="000F4EA0">
      <w:r>
        <w:lastRenderedPageBreak/>
        <w:t xml:space="preserve">Kort geding: een versnelde en vereenvoudigde procedure voor spoedeisende zaken. </w:t>
      </w:r>
      <w:r w:rsidR="00795F69">
        <w:t xml:space="preserve">De rechter doet in zijn eentje uitspraak en geeft altijd een voorlopig oordeel </w:t>
      </w:r>
      <w:r w:rsidR="00F95517">
        <w:t xml:space="preserve">in afwachting van een definitieve uitspraak in het normale </w:t>
      </w:r>
      <w:proofErr w:type="spellStart"/>
      <w:r w:rsidR="00F95517">
        <w:t>burgelijke</w:t>
      </w:r>
      <w:proofErr w:type="spellEnd"/>
      <w:r w:rsidR="00F95517">
        <w:t xml:space="preserve"> proces </w:t>
      </w:r>
      <w:r w:rsidR="00F95517">
        <w:sym w:font="Wingdings" w:char="F0E0"/>
      </w:r>
      <w:r w:rsidR="00F95517">
        <w:t xml:space="preserve"> bodemprocedure.</w:t>
      </w:r>
    </w:p>
    <w:p w14:paraId="6803ABA8" w14:textId="47FFD3C9" w:rsidR="00A94937" w:rsidRDefault="002B4AC1" w:rsidP="000F4EA0">
      <w:r>
        <w:t>Publiekrecht</w:t>
      </w:r>
      <w:r w:rsidR="00A94937">
        <w:t xml:space="preserve">: verhoudingen tussen burgers en overheid en tussen </w:t>
      </w:r>
      <w:r w:rsidR="00C7085C">
        <w:t xml:space="preserve">overheden onderling. Voorbeelden; leerplicht, belastingplicht, </w:t>
      </w:r>
      <w:r w:rsidR="00517112">
        <w:t>volksgezondheid etc.</w:t>
      </w:r>
    </w:p>
    <w:p w14:paraId="3C6CA268" w14:textId="4F0A9BE3" w:rsidR="00517112" w:rsidRDefault="00517112" w:rsidP="000F4EA0">
      <w:r>
        <w:t>Publiekrecht behoort tot de volgende drie gebieden:</w:t>
      </w:r>
    </w:p>
    <w:p w14:paraId="650B3133" w14:textId="09E56974" w:rsidR="00517112" w:rsidRDefault="00452D8B" w:rsidP="00452D8B">
      <w:pPr>
        <w:pStyle w:val="Lijstalinea"/>
        <w:numPr>
          <w:ilvl w:val="0"/>
          <w:numId w:val="5"/>
        </w:numPr>
      </w:pPr>
      <w:r>
        <w:t xml:space="preserve">Het staatsrecht, dat de inrichting van de Nederlandse staat regelt. </w:t>
      </w:r>
      <w:r w:rsidR="006C44B7">
        <w:t>Grondwet, bevoegdheden van ministers, rechten van het parlement etc.</w:t>
      </w:r>
    </w:p>
    <w:p w14:paraId="410B2A6F" w14:textId="2E17F33B" w:rsidR="006C44B7" w:rsidRDefault="00061A1E" w:rsidP="00452D8B">
      <w:pPr>
        <w:pStyle w:val="Lijstalinea"/>
        <w:numPr>
          <w:ilvl w:val="0"/>
          <w:numId w:val="5"/>
        </w:numPr>
      </w:pPr>
      <w:r>
        <w:t xml:space="preserve">Het strafrecht, dient ertoe de veiligheid van de burgers en hun bezittingen te garanderen. </w:t>
      </w:r>
      <w:r w:rsidR="0018794A">
        <w:t>In dit recht kan de burger de meest vergaande beperkingen opgelegd worden (indien veroordeeld).</w:t>
      </w:r>
    </w:p>
    <w:p w14:paraId="6D135147" w14:textId="74085B50" w:rsidR="00716B34" w:rsidRDefault="00EE0042" w:rsidP="002162ED">
      <w:pPr>
        <w:pStyle w:val="Lijstalinea"/>
        <w:numPr>
          <w:ilvl w:val="0"/>
          <w:numId w:val="5"/>
        </w:numPr>
      </w:pPr>
      <w:r>
        <w:t>Het bestuursrecht, heeft betrekking op de overheid.</w:t>
      </w:r>
      <w:r w:rsidR="002162ED">
        <w:t xml:space="preserve"> Vier terreinen waarop het bestuurlijk recht een grote rol speelt:</w:t>
      </w:r>
    </w:p>
    <w:p w14:paraId="7FA3F27C" w14:textId="2754C9C1" w:rsidR="002162ED" w:rsidRDefault="00BF6A22" w:rsidP="00BF6A22">
      <w:pPr>
        <w:pStyle w:val="Lijstalinea"/>
        <w:numPr>
          <w:ilvl w:val="0"/>
          <w:numId w:val="1"/>
        </w:numPr>
      </w:pPr>
      <w:r>
        <w:t>Het geven van vergunningen. (</w:t>
      </w:r>
      <w:r w:rsidR="007E694F">
        <w:t>B</w:t>
      </w:r>
      <w:r>
        <w:t>ouw, milieu, jacht, wapens, horeca, taxi, parkeren etc.)</w:t>
      </w:r>
    </w:p>
    <w:p w14:paraId="37124D1E" w14:textId="23DD4252" w:rsidR="00BF6A22" w:rsidRDefault="007E694F" w:rsidP="00BF6A22">
      <w:pPr>
        <w:pStyle w:val="Lijstalinea"/>
        <w:numPr>
          <w:ilvl w:val="0"/>
          <w:numId w:val="1"/>
        </w:numPr>
      </w:pPr>
      <w:r>
        <w:t xml:space="preserve">Het verstrekken van uitkeringen en subsidies. </w:t>
      </w:r>
      <w:r w:rsidR="00904C12">
        <w:t>(Kinderbijslag, huur- en zorgtoeslag etc.)</w:t>
      </w:r>
    </w:p>
    <w:p w14:paraId="7A45F923" w14:textId="2863E6AA" w:rsidR="00904C12" w:rsidRDefault="003A186A" w:rsidP="00BF6A22">
      <w:pPr>
        <w:pStyle w:val="Lijstalinea"/>
        <w:numPr>
          <w:ilvl w:val="0"/>
          <w:numId w:val="1"/>
        </w:numPr>
      </w:pPr>
      <w:r>
        <w:t xml:space="preserve">De behandeling van asielaanvragen en verblijfsvergunningen. </w:t>
      </w:r>
    </w:p>
    <w:p w14:paraId="1B94E007" w14:textId="54908775" w:rsidR="003A186A" w:rsidRDefault="003A186A" w:rsidP="00BF6A22">
      <w:pPr>
        <w:pStyle w:val="Lijstalinea"/>
        <w:numPr>
          <w:ilvl w:val="0"/>
          <w:numId w:val="1"/>
        </w:numPr>
      </w:pPr>
      <w:r>
        <w:t>Het opleggen en innen van belastingen</w:t>
      </w:r>
      <w:r w:rsidR="00DC7EEB">
        <w:t>. (Inkomstenbelasting, btw etc.)</w:t>
      </w:r>
    </w:p>
    <w:p w14:paraId="47A983BF" w14:textId="73CB22D1" w:rsidR="00DC7EEB" w:rsidRDefault="00F37343" w:rsidP="00DC7EEB">
      <w:r>
        <w:t>Paragraaf 6 Strafrecht: opsporing en vervolging</w:t>
      </w:r>
    </w:p>
    <w:p w14:paraId="53039799" w14:textId="40935E97" w:rsidR="00F37343" w:rsidRDefault="00F37343" w:rsidP="00DC7EEB">
      <w:r>
        <w:t xml:space="preserve">Twee grondbeginselen zijn </w:t>
      </w:r>
      <w:proofErr w:type="spellStart"/>
      <w:r>
        <w:t>belabgrijk</w:t>
      </w:r>
      <w:proofErr w:type="spellEnd"/>
      <w:r>
        <w:t xml:space="preserve"> om criminaliteit te bestrijden </w:t>
      </w:r>
      <w:r>
        <w:sym w:font="Wingdings" w:char="F0E0"/>
      </w:r>
      <w:r>
        <w:t xml:space="preserve"> de grondrechten en het legaliteitsbeginsel. Om ervoor te zorgen dat de grondrechten niet worden geschonden gelden de volgende regels: </w:t>
      </w:r>
    </w:p>
    <w:p w14:paraId="70A0AD6E" w14:textId="51C04631" w:rsidR="00F37343" w:rsidRDefault="00F37343" w:rsidP="00F37343">
      <w:pPr>
        <w:pStyle w:val="Lijstalinea"/>
        <w:numPr>
          <w:ilvl w:val="0"/>
          <w:numId w:val="1"/>
        </w:numPr>
      </w:pPr>
      <w:r>
        <w:t xml:space="preserve">Eerlijk proces, onafhankelijke </w:t>
      </w:r>
      <w:proofErr w:type="spellStart"/>
      <w:r>
        <w:t>opartijdige</w:t>
      </w:r>
      <w:proofErr w:type="spellEnd"/>
      <w:r>
        <w:t xml:space="preserve"> rechter.</w:t>
      </w:r>
    </w:p>
    <w:p w14:paraId="4E657EA9" w14:textId="6A716062" w:rsidR="00F37343" w:rsidRDefault="00F37343" w:rsidP="00F37343">
      <w:pPr>
        <w:pStyle w:val="Lijstalinea"/>
        <w:numPr>
          <w:ilvl w:val="0"/>
          <w:numId w:val="1"/>
        </w:numPr>
      </w:pPr>
      <w:r>
        <w:t xml:space="preserve">Onschuldvermoeden </w:t>
      </w:r>
      <w:r>
        <w:sym w:font="Wingdings" w:char="F0E0"/>
      </w:r>
      <w:r>
        <w:t xml:space="preserve"> je bent pas de verdachte als er een ¨redelijk vermoeden¨ is van schuld aan een strafbaar feit.</w:t>
      </w:r>
    </w:p>
    <w:p w14:paraId="1A8B7EB9" w14:textId="6F73DBB8" w:rsidR="00F37343" w:rsidRDefault="00F37343" w:rsidP="00F37343">
      <w:pPr>
        <w:pStyle w:val="Lijstalinea"/>
        <w:numPr>
          <w:ilvl w:val="0"/>
          <w:numId w:val="1"/>
        </w:numPr>
      </w:pPr>
      <w:r>
        <w:t xml:space="preserve">Strafprocesrecht, hierin staan wettelijke regels voor de behandeling van verdachten. </w:t>
      </w:r>
    </w:p>
    <w:p w14:paraId="4AC10ABE" w14:textId="7DBFC7FC" w:rsidR="00F37343" w:rsidRDefault="00F37343" w:rsidP="00F37343">
      <w:pPr>
        <w:pStyle w:val="Lijstalinea"/>
        <w:numPr>
          <w:ilvl w:val="0"/>
          <w:numId w:val="1"/>
        </w:numPr>
      </w:pPr>
      <w:r>
        <w:t xml:space="preserve">Advocaat, iedereen heeft hier recht op. De overheid </w:t>
      </w:r>
      <w:proofErr w:type="spellStart"/>
      <w:r>
        <w:t>subsideert</w:t>
      </w:r>
      <w:proofErr w:type="spellEnd"/>
      <w:r>
        <w:t xml:space="preserve"> deze als je het niet kan betalen.</w:t>
      </w:r>
    </w:p>
    <w:p w14:paraId="4212ED62" w14:textId="5A6ABA12" w:rsidR="00E40533" w:rsidRDefault="00E40533" w:rsidP="00F37343">
      <w:r>
        <w:t>Legaliteitsbeginsel en strafrecht:</w:t>
      </w:r>
    </w:p>
    <w:p w14:paraId="4B713994" w14:textId="7D661CBF" w:rsidR="00E40533" w:rsidRDefault="00683162" w:rsidP="00683162">
      <w:pPr>
        <w:pStyle w:val="Lijstalinea"/>
        <w:numPr>
          <w:ilvl w:val="0"/>
          <w:numId w:val="6"/>
        </w:numPr>
      </w:pPr>
      <w:r>
        <w:t>Art. 1 van WvS (wetboek van strafrecht)</w:t>
      </w:r>
      <w:r w:rsidR="00493210">
        <w:t>: Je kunt alleen straf krijgen als het in de wet staat</w:t>
      </w:r>
      <w:r w:rsidR="00DC5BF0">
        <w:t xml:space="preserve"> </w:t>
      </w:r>
      <w:r w:rsidR="00DC5BF0">
        <w:sym w:font="Wingdings" w:char="F0E0"/>
      </w:r>
      <w:r w:rsidR="00DC5BF0">
        <w:t xml:space="preserve"> strafbaarheidsbeginsel.</w:t>
      </w:r>
    </w:p>
    <w:p w14:paraId="5169BC01" w14:textId="78AAD96A" w:rsidR="00DC5BF0" w:rsidRDefault="00DC5BF0" w:rsidP="00683162">
      <w:pPr>
        <w:pStyle w:val="Lijstalinea"/>
        <w:numPr>
          <w:ilvl w:val="0"/>
          <w:numId w:val="6"/>
        </w:numPr>
      </w:pPr>
      <w:r>
        <w:t xml:space="preserve">Een strafbepaling moet duidelijk omschreven </w:t>
      </w:r>
      <w:r w:rsidR="00235EE4">
        <w:t xml:space="preserve">zijn, zodat iedereen weet wat wel en niet mag. </w:t>
      </w:r>
    </w:p>
    <w:p w14:paraId="4D639E16" w14:textId="354DB77F" w:rsidR="003F19BF" w:rsidRDefault="003F19BF" w:rsidP="00683162">
      <w:pPr>
        <w:pStyle w:val="Lijstalinea"/>
        <w:numPr>
          <w:ilvl w:val="0"/>
          <w:numId w:val="6"/>
        </w:numPr>
      </w:pPr>
      <w:r>
        <w:t>Ne bis in idem-regel</w:t>
      </w:r>
      <w:r w:rsidR="00F20833">
        <w:t xml:space="preserve"> </w:t>
      </w:r>
      <w:r w:rsidR="00F20833">
        <w:sym w:font="Wingdings" w:char="F0E0"/>
      </w:r>
      <w:r w:rsidR="00F20833">
        <w:t xml:space="preserve"> je kunt voor hetzelfde strafbare feit niet 2x gestraft worden.</w:t>
      </w:r>
    </w:p>
    <w:p w14:paraId="01855D21" w14:textId="329B3467" w:rsidR="00F20833" w:rsidRDefault="001121DC" w:rsidP="00683162">
      <w:pPr>
        <w:pStyle w:val="Lijstalinea"/>
        <w:numPr>
          <w:ilvl w:val="0"/>
          <w:numId w:val="6"/>
        </w:numPr>
      </w:pPr>
      <w:r>
        <w:t xml:space="preserve">Maximum straf </w:t>
      </w:r>
    </w:p>
    <w:p w14:paraId="073626AB" w14:textId="13AB025C" w:rsidR="001121DC" w:rsidRDefault="001121DC" w:rsidP="00683162">
      <w:pPr>
        <w:pStyle w:val="Lijstalinea"/>
        <w:numPr>
          <w:ilvl w:val="0"/>
          <w:numId w:val="6"/>
        </w:numPr>
      </w:pPr>
      <w:r>
        <w:t xml:space="preserve">Afwijkende bepalingen, </w:t>
      </w:r>
      <w:r w:rsidR="00640534">
        <w:t>ontoerekeningsvatbaarheid (geen straf, wel hulp voor psychi</w:t>
      </w:r>
      <w:r w:rsidR="003F5D3F">
        <w:t>sch</w:t>
      </w:r>
      <w:r w:rsidR="00360CF6">
        <w:t xml:space="preserve">e aandoening) </w:t>
      </w:r>
      <w:r w:rsidR="00640534">
        <w:t xml:space="preserve">en </w:t>
      </w:r>
      <w:r w:rsidR="00D609DD">
        <w:t>noodweer (handelen uit nood).</w:t>
      </w:r>
    </w:p>
    <w:p w14:paraId="22863075" w14:textId="30CD33D5" w:rsidR="00FD091F" w:rsidRDefault="009E75B4" w:rsidP="00683162">
      <w:pPr>
        <w:pStyle w:val="Lijstalinea"/>
        <w:numPr>
          <w:ilvl w:val="0"/>
          <w:numId w:val="6"/>
        </w:numPr>
      </w:pPr>
      <w:r>
        <w:t xml:space="preserve">Verjaring, iemand kan bijv. na 12 jaar niet meer vervolgd worden voor een misdrijf. </w:t>
      </w:r>
      <w:r w:rsidR="00B572BE">
        <w:t>Voor moord, verkrachting en mensensmokkel geldt dit niet.</w:t>
      </w:r>
    </w:p>
    <w:p w14:paraId="4B4A2DA6" w14:textId="7214C72A" w:rsidR="00B572BE" w:rsidRDefault="00A36CA6" w:rsidP="00B572BE">
      <w:r>
        <w:t>Misdrijven:</w:t>
      </w:r>
    </w:p>
    <w:p w14:paraId="249EAE97" w14:textId="1DE3865D" w:rsidR="00A36CA6" w:rsidRDefault="00A36CA6" w:rsidP="00A36CA6">
      <w:pPr>
        <w:pStyle w:val="Lijstalinea"/>
        <w:numPr>
          <w:ilvl w:val="0"/>
          <w:numId w:val="1"/>
        </w:numPr>
      </w:pPr>
      <w:r>
        <w:t>Ernstig strafbare feiten</w:t>
      </w:r>
    </w:p>
    <w:p w14:paraId="3CA66C9C" w14:textId="556A9D9E" w:rsidR="00A36CA6" w:rsidRDefault="00EF1401" w:rsidP="00A36CA6">
      <w:pPr>
        <w:pStyle w:val="Lijstalinea"/>
        <w:numPr>
          <w:ilvl w:val="0"/>
          <w:numId w:val="1"/>
        </w:numPr>
      </w:pPr>
      <w:r>
        <w:t>Altijd officier van justitie</w:t>
      </w:r>
    </w:p>
    <w:p w14:paraId="10097217" w14:textId="4BF7C90A" w:rsidR="00EF1401" w:rsidRDefault="00EF1401" w:rsidP="00A36CA6">
      <w:pPr>
        <w:pStyle w:val="Lijstalinea"/>
        <w:numPr>
          <w:ilvl w:val="0"/>
          <w:numId w:val="1"/>
        </w:numPr>
      </w:pPr>
      <w:r>
        <w:t>Max. levenslang</w:t>
      </w:r>
    </w:p>
    <w:p w14:paraId="4B204215" w14:textId="04F6EE42" w:rsidR="00EF1401" w:rsidRDefault="00EF1401" w:rsidP="00EF1401">
      <w:pPr>
        <w:pStyle w:val="Lijstalinea"/>
        <w:numPr>
          <w:ilvl w:val="0"/>
          <w:numId w:val="1"/>
        </w:numPr>
      </w:pPr>
      <w:r>
        <w:t>Wel criminaliteit</w:t>
      </w:r>
    </w:p>
    <w:p w14:paraId="101F07C3" w14:textId="190A5424" w:rsidR="00EF1401" w:rsidRDefault="00EF1401" w:rsidP="00EF1401">
      <w:r>
        <w:lastRenderedPageBreak/>
        <w:t xml:space="preserve">Overtredingen: </w:t>
      </w:r>
    </w:p>
    <w:p w14:paraId="3C4A9CC7" w14:textId="179CCE4B" w:rsidR="002768BB" w:rsidRDefault="002768BB" w:rsidP="002768BB">
      <w:pPr>
        <w:pStyle w:val="Lijstalinea"/>
        <w:numPr>
          <w:ilvl w:val="0"/>
          <w:numId w:val="1"/>
        </w:numPr>
      </w:pPr>
      <w:r>
        <w:t>Minder ernstige strafbare feiten</w:t>
      </w:r>
    </w:p>
    <w:p w14:paraId="75A2CAC4" w14:textId="1D39396B" w:rsidR="002768BB" w:rsidRDefault="002768BB" w:rsidP="002768BB">
      <w:pPr>
        <w:pStyle w:val="Lijstalinea"/>
        <w:numPr>
          <w:ilvl w:val="0"/>
          <w:numId w:val="1"/>
        </w:numPr>
      </w:pPr>
      <w:r>
        <w:t>Meestal boete</w:t>
      </w:r>
    </w:p>
    <w:p w14:paraId="375C717F" w14:textId="23AC4E99" w:rsidR="002768BB" w:rsidRDefault="007C414B" w:rsidP="002768BB">
      <w:pPr>
        <w:pStyle w:val="Lijstalinea"/>
        <w:numPr>
          <w:ilvl w:val="0"/>
          <w:numId w:val="1"/>
        </w:numPr>
      </w:pPr>
      <w:r>
        <w:t>Geen criminaliteit</w:t>
      </w:r>
    </w:p>
    <w:p w14:paraId="245006F2" w14:textId="2A4653B2" w:rsidR="007C414B" w:rsidRDefault="007C414B" w:rsidP="007C414B">
      <w:r>
        <w:t>Strafproces:</w:t>
      </w:r>
    </w:p>
    <w:p w14:paraId="6705947A" w14:textId="5F2CD2CA" w:rsidR="007C414B" w:rsidRDefault="007C414B" w:rsidP="00CB543F">
      <w:pPr>
        <w:pStyle w:val="Lijstalinea"/>
        <w:numPr>
          <w:ilvl w:val="0"/>
          <w:numId w:val="7"/>
        </w:numPr>
      </w:pPr>
      <w:r>
        <w:t>Aanhouding</w:t>
      </w:r>
      <w:r w:rsidR="00C57102">
        <w:t xml:space="preserve">, verdachte redelijk vermoeden van schuld. De politie </w:t>
      </w:r>
      <w:r w:rsidR="005517AE">
        <w:t>mag verdachten staande houden</w:t>
      </w:r>
      <w:r w:rsidR="00810382">
        <w:t xml:space="preserve"> (de verdachte stil laten staan en </w:t>
      </w:r>
      <w:r w:rsidR="00CB543F">
        <w:t>vragen naar je personalia)</w:t>
      </w:r>
      <w:r w:rsidR="005517AE">
        <w:t xml:space="preserve"> en aanhouden</w:t>
      </w:r>
      <w:r w:rsidR="00CB543F">
        <w:t xml:space="preserve"> (arresteren en meenemen naar politiebureau). </w:t>
      </w:r>
      <w:r w:rsidR="00A64C54">
        <w:t xml:space="preserve"> </w:t>
      </w:r>
    </w:p>
    <w:p w14:paraId="783E489A" w14:textId="7389A6B8" w:rsidR="005517AE" w:rsidRDefault="005517AE" w:rsidP="007C414B">
      <w:pPr>
        <w:pStyle w:val="Lijstalinea"/>
        <w:numPr>
          <w:ilvl w:val="0"/>
          <w:numId w:val="7"/>
        </w:numPr>
      </w:pPr>
      <w:r>
        <w:t>Opsporing</w:t>
      </w:r>
      <w:r w:rsidR="00D469D4">
        <w:t xml:space="preserve"> (onderzoek van het misdrijf)</w:t>
      </w:r>
      <w:r w:rsidR="00723649">
        <w:t>:</w:t>
      </w:r>
    </w:p>
    <w:p w14:paraId="02CDDE0E" w14:textId="06EDBD3F" w:rsidR="00723649" w:rsidRDefault="00410511" w:rsidP="00410511">
      <w:pPr>
        <w:pStyle w:val="Lijstalinea"/>
        <w:numPr>
          <w:ilvl w:val="0"/>
          <w:numId w:val="1"/>
        </w:numPr>
      </w:pPr>
      <w:r>
        <w:t>Officier van justitie</w:t>
      </w:r>
    </w:p>
    <w:p w14:paraId="6981DAB3" w14:textId="0E4CABF6" w:rsidR="00410511" w:rsidRDefault="00410511" w:rsidP="00410511">
      <w:pPr>
        <w:pStyle w:val="Lijstalinea"/>
        <w:numPr>
          <w:ilvl w:val="0"/>
          <w:numId w:val="1"/>
        </w:numPr>
      </w:pPr>
      <w:r>
        <w:t>Proces verbaal</w:t>
      </w:r>
      <w:r w:rsidR="00E97954">
        <w:t xml:space="preserve"> </w:t>
      </w:r>
      <w:r w:rsidR="00E97954">
        <w:sym w:font="Wingdings" w:char="F0E0"/>
      </w:r>
      <w:r w:rsidR="00E97954">
        <w:t xml:space="preserve"> een verslag van de politie met belangrijke feiten.</w:t>
      </w:r>
    </w:p>
    <w:p w14:paraId="4ED9C53A" w14:textId="66B1CBDB" w:rsidR="001D5A7C" w:rsidRDefault="00473709" w:rsidP="00224BEB">
      <w:pPr>
        <w:pStyle w:val="Lijstalinea"/>
        <w:numPr>
          <w:ilvl w:val="0"/>
          <w:numId w:val="1"/>
        </w:numPr>
      </w:pPr>
      <w:r>
        <w:t>Dwangmiddelen</w:t>
      </w:r>
      <w:r w:rsidR="0065601C">
        <w:t xml:space="preserve"> </w:t>
      </w:r>
      <w:r w:rsidR="00FA62BF">
        <w:t>(</w:t>
      </w:r>
      <w:r w:rsidR="001D5A7C">
        <w:t>woning betreden, iemand arresteren etc.</w:t>
      </w:r>
      <w:r w:rsidR="00224BEB">
        <w:t xml:space="preserve">) de politie mag </w:t>
      </w:r>
      <w:r w:rsidR="007A2BCE">
        <w:t xml:space="preserve">zonder toestemming arresteren en staande houden. </w:t>
      </w:r>
      <w:r w:rsidR="004C1A76">
        <w:t>Maar moet toestemming hebben voor woning intreden, infiltreren, iemand langer vasthouden</w:t>
      </w:r>
      <w:r w:rsidR="000D760E">
        <w:t>, persoonsgegevens opvragen etc.</w:t>
      </w:r>
    </w:p>
    <w:p w14:paraId="452008EE" w14:textId="4397931C" w:rsidR="007E3FA4" w:rsidRDefault="001C50AE" w:rsidP="007E3FA4">
      <w:pPr>
        <w:pStyle w:val="Lijstalinea"/>
        <w:numPr>
          <w:ilvl w:val="0"/>
          <w:numId w:val="1"/>
        </w:numPr>
      </w:pPr>
      <w:r>
        <w:t>Een verdachte langer vasthouden</w:t>
      </w:r>
      <w:r w:rsidR="00B37AAC">
        <w:t xml:space="preserve">, na de eerste 09 uur op het politiebureau </w:t>
      </w:r>
      <w:r w:rsidR="009208BE">
        <w:t xml:space="preserve">kan de OvJ 2x toestemming geven om iemand nog eens 3 dagen vast te houden. </w:t>
      </w:r>
      <w:r w:rsidR="007E3FA4">
        <w:t>D</w:t>
      </w:r>
      <w:r w:rsidR="007252CA">
        <w:t>it mag max. 110 dagen</w:t>
      </w:r>
      <w:r w:rsidR="00793880">
        <w:t xml:space="preserve">, als hierna de strafzaak nog niet is afgerond volgt er een pro-formazitting </w:t>
      </w:r>
      <w:r w:rsidR="007E3FA4">
        <w:sym w:font="Wingdings" w:char="F0E0"/>
      </w:r>
      <w:r w:rsidR="007E3FA4">
        <w:t xml:space="preserve"> rechter kan besluiten om iemand nog langer vast te houden.</w:t>
      </w:r>
    </w:p>
    <w:p w14:paraId="153013CE" w14:textId="2E78CB3F" w:rsidR="007E3FA4" w:rsidRDefault="00032371" w:rsidP="00032371">
      <w:pPr>
        <w:pStyle w:val="Lijstalinea"/>
        <w:numPr>
          <w:ilvl w:val="0"/>
          <w:numId w:val="7"/>
        </w:numPr>
      </w:pPr>
      <w:r>
        <w:t>Seponering en vervolging</w:t>
      </w:r>
    </w:p>
    <w:p w14:paraId="6B19FB6A" w14:textId="141539DA" w:rsidR="00032371" w:rsidRDefault="000C1AC7" w:rsidP="00032371">
      <w:pPr>
        <w:pStyle w:val="Lijstalinea"/>
        <w:numPr>
          <w:ilvl w:val="0"/>
          <w:numId w:val="1"/>
        </w:numPr>
      </w:pPr>
      <w:r>
        <w:t xml:space="preserve">Seponeren </w:t>
      </w:r>
      <w:r>
        <w:sym w:font="Wingdings" w:char="F0E0"/>
      </w:r>
      <w:r>
        <w:t xml:space="preserve"> gebrek aan bewijs, genoeg gestraft, niet ernstig genoeg.</w:t>
      </w:r>
    </w:p>
    <w:p w14:paraId="0D592C40" w14:textId="431C92DC" w:rsidR="000C1AC7" w:rsidRDefault="00D3468A" w:rsidP="00032371">
      <w:pPr>
        <w:pStyle w:val="Lijstalinea"/>
        <w:numPr>
          <w:ilvl w:val="0"/>
          <w:numId w:val="1"/>
        </w:numPr>
      </w:pPr>
      <w:r>
        <w:t xml:space="preserve">Transactie </w:t>
      </w:r>
      <w:r>
        <w:sym w:font="Wingdings" w:char="F0E0"/>
      </w:r>
      <w:r>
        <w:t xml:space="preserve"> deal sluiten (iemand gaat dan bijv. akkoord met een geldboete)</w:t>
      </w:r>
    </w:p>
    <w:p w14:paraId="3A3AD3D2" w14:textId="5AC125C5" w:rsidR="00D3468A" w:rsidRDefault="00223C16" w:rsidP="00032371">
      <w:pPr>
        <w:pStyle w:val="Lijstalinea"/>
        <w:numPr>
          <w:ilvl w:val="0"/>
          <w:numId w:val="1"/>
        </w:numPr>
      </w:pPr>
      <w:r>
        <w:t xml:space="preserve">Strafbeschikking </w:t>
      </w:r>
      <w:r>
        <w:sym w:font="Wingdings" w:char="F0E0"/>
      </w:r>
      <w:r>
        <w:t xml:space="preserve"> als het OM zelf een straf oplegt aan iemand</w:t>
      </w:r>
      <w:r w:rsidR="00395F19">
        <w:t>, de schuld staat vast.</w:t>
      </w:r>
    </w:p>
    <w:p w14:paraId="3ED2E3E3" w14:textId="18E5C41C" w:rsidR="00395F19" w:rsidRDefault="00395F19" w:rsidP="00032371">
      <w:pPr>
        <w:pStyle w:val="Lijstalinea"/>
        <w:numPr>
          <w:ilvl w:val="0"/>
          <w:numId w:val="1"/>
        </w:numPr>
      </w:pPr>
      <w:r>
        <w:t>Vervolgen</w:t>
      </w:r>
      <w:r>
        <w:sym w:font="Wingdings" w:char="F0E0"/>
      </w:r>
      <w:r>
        <w:t xml:space="preserve"> vervolgingsmonopolie</w:t>
      </w:r>
      <w:r w:rsidR="00E16645">
        <w:t>, d.m.v. een rechtszaak.</w:t>
      </w:r>
    </w:p>
    <w:p w14:paraId="6B85C71B" w14:textId="37FBF3C6" w:rsidR="00627152" w:rsidRDefault="00627152" w:rsidP="00627152">
      <w:pPr>
        <w:pStyle w:val="Lijstalinea"/>
        <w:numPr>
          <w:ilvl w:val="0"/>
          <w:numId w:val="7"/>
        </w:numPr>
      </w:pPr>
      <w:r>
        <w:t>De berechting door een of meer rechters tijdens een openbare zitting.</w:t>
      </w:r>
    </w:p>
    <w:p w14:paraId="57C3CBDE" w14:textId="224C7E83" w:rsidR="00627152" w:rsidRDefault="00C43227" w:rsidP="00627152">
      <w:pPr>
        <w:pStyle w:val="Lijstalinea"/>
        <w:numPr>
          <w:ilvl w:val="0"/>
          <w:numId w:val="7"/>
        </w:numPr>
      </w:pPr>
      <w:r>
        <w:t>Eventueel hoger beroep en cassatie.</w:t>
      </w:r>
    </w:p>
    <w:p w14:paraId="148D38BC" w14:textId="54D3E20C" w:rsidR="00C43227" w:rsidRDefault="00C43227" w:rsidP="00C43227">
      <w:pPr>
        <w:pStyle w:val="Lijstalinea"/>
        <w:numPr>
          <w:ilvl w:val="0"/>
          <w:numId w:val="7"/>
        </w:numPr>
      </w:pPr>
      <w:r>
        <w:t xml:space="preserve">De uitvoering van de opgelegde straf. </w:t>
      </w:r>
    </w:p>
    <w:p w14:paraId="47D433BB" w14:textId="3CCA0287" w:rsidR="00AA5CFE" w:rsidRDefault="00AA5CFE" w:rsidP="00AA5CFE">
      <w:r>
        <w:t>Uitbreiding opsporingsbevoegdheden:</w:t>
      </w:r>
    </w:p>
    <w:p w14:paraId="2CCFBA94" w14:textId="38972A9D" w:rsidR="00AA5CFE" w:rsidRDefault="00AB1C9A" w:rsidP="00AB1C9A">
      <w:pPr>
        <w:pStyle w:val="Lijstalinea"/>
        <w:numPr>
          <w:ilvl w:val="0"/>
          <w:numId w:val="1"/>
        </w:numPr>
      </w:pPr>
      <w:r>
        <w:t xml:space="preserve">Wet bijzondere opsporingsbevoegdheden (wet BOB): politie mag </w:t>
      </w:r>
      <w:r w:rsidR="00FA6333">
        <w:t>onder voorwaarden ¨inkijkoperaties¨ doen (pand geheim doorzoeken).</w:t>
      </w:r>
    </w:p>
    <w:p w14:paraId="313651BA" w14:textId="237B5BE3" w:rsidR="00EE0042" w:rsidRDefault="003D2E41" w:rsidP="00EE0042">
      <w:pPr>
        <w:pStyle w:val="Lijstalinea"/>
        <w:numPr>
          <w:ilvl w:val="0"/>
          <w:numId w:val="1"/>
        </w:numPr>
      </w:pPr>
      <w:r>
        <w:t xml:space="preserve">Computercriminaliteit III: agenten mogen onder voorwaarden </w:t>
      </w:r>
      <w:r w:rsidR="0078634C">
        <w:t xml:space="preserve">hacken zodat ze verdachten in de gaten kunnen houden. </w:t>
      </w:r>
    </w:p>
    <w:p w14:paraId="4E80EAFB" w14:textId="47B1EF6B" w:rsidR="0078634C" w:rsidRDefault="00226A55" w:rsidP="00EE0042">
      <w:pPr>
        <w:pStyle w:val="Lijstalinea"/>
        <w:numPr>
          <w:ilvl w:val="0"/>
          <w:numId w:val="1"/>
        </w:numPr>
      </w:pPr>
      <w:r>
        <w:t>Wet opsporing terroristische misdrijven</w:t>
      </w:r>
      <w:r w:rsidR="0018347B">
        <w:t>.</w:t>
      </w:r>
    </w:p>
    <w:p w14:paraId="103AAA06" w14:textId="5438876C" w:rsidR="0018347B" w:rsidRDefault="0018347B" w:rsidP="0018347B">
      <w:r>
        <w:t>Uitbreiding vervolgingsbevoegdheden:</w:t>
      </w:r>
    </w:p>
    <w:p w14:paraId="17B02708" w14:textId="7609F250" w:rsidR="0018347B" w:rsidRDefault="005742A6" w:rsidP="0018347B">
      <w:pPr>
        <w:pStyle w:val="Lijstalinea"/>
        <w:numPr>
          <w:ilvl w:val="0"/>
          <w:numId w:val="1"/>
        </w:numPr>
      </w:pPr>
      <w:r>
        <w:t>Wet afgeschermde getuigen (AIVD): anonieme getuigenverklaring</w:t>
      </w:r>
    </w:p>
    <w:p w14:paraId="76A1CB04" w14:textId="7E51F6B5" w:rsidR="005742A6" w:rsidRDefault="003C3B0F" w:rsidP="0018347B">
      <w:pPr>
        <w:pStyle w:val="Lijstalinea"/>
        <w:numPr>
          <w:ilvl w:val="0"/>
          <w:numId w:val="1"/>
        </w:numPr>
      </w:pPr>
      <w:r>
        <w:t>Nationale terroristenlijs</w:t>
      </w:r>
      <w:r w:rsidR="00AA5042">
        <w:t>t.</w:t>
      </w:r>
    </w:p>
    <w:p w14:paraId="2FBA2500" w14:textId="6CC3DF48" w:rsidR="00AA5042" w:rsidRDefault="00AA5042" w:rsidP="00AA5042">
      <w:r>
        <w:t>Paragraaf 7 berechting</w:t>
      </w:r>
    </w:p>
    <w:p w14:paraId="3159ADD1" w14:textId="376CE5BD" w:rsidR="00AA5042" w:rsidRDefault="00A961E4" w:rsidP="00AA5042">
      <w:r>
        <w:t>Tenlastelegging: waarvan iemand wordt beschuldigd.</w:t>
      </w:r>
    </w:p>
    <w:p w14:paraId="67B65627" w14:textId="42B47007" w:rsidR="00A961E4" w:rsidRDefault="00121242" w:rsidP="00AA5042">
      <w:r>
        <w:t xml:space="preserve">Terechtzitting: de rechter hoort de getuigen </w:t>
      </w:r>
      <w:r w:rsidR="00AB3021">
        <w:t xml:space="preserve">en kijkt kritisch naar het bewijs dat tegen de verdachte wordt aangevoerd. </w:t>
      </w:r>
    </w:p>
    <w:p w14:paraId="1F3A91D0" w14:textId="76DC008F" w:rsidR="00AB3021" w:rsidRDefault="00644A96" w:rsidP="00AA5042">
      <w:r>
        <w:t xml:space="preserve">Requisitoir: </w:t>
      </w:r>
      <w:r w:rsidR="0050701F">
        <w:t xml:space="preserve">voordracht van de OvJ </w:t>
      </w:r>
      <w:r w:rsidR="00AA42F9">
        <w:t>van een straf, hierna houdt de advocaat zijn pleidooi.</w:t>
      </w:r>
    </w:p>
    <w:p w14:paraId="710E6CCD" w14:textId="6AA9D7DA" w:rsidR="00AA42F9" w:rsidRDefault="00943611" w:rsidP="00AA5042">
      <w:r>
        <w:lastRenderedPageBreak/>
        <w:t xml:space="preserve">Herziening ten voordele: </w:t>
      </w:r>
      <w:r w:rsidR="002C6BCC">
        <w:t xml:space="preserve">iemand die meent onterecht bijv. in de gevangenis heeft gezeten </w:t>
      </w:r>
      <w:r w:rsidR="00843EFE">
        <w:t>en een verzoek wil indienen om de zaak te heropenen.</w:t>
      </w:r>
    </w:p>
    <w:p w14:paraId="46877396" w14:textId="665CDC0E" w:rsidR="00B74E90" w:rsidRDefault="000323E7" w:rsidP="00205C58">
      <w:r>
        <w:t xml:space="preserve">Rechtvaardiging: het gepleegde feit is door bijzondere </w:t>
      </w:r>
      <w:r w:rsidR="00B74E90">
        <w:t>omstandigheden niet strafbaar:</w:t>
      </w:r>
    </w:p>
    <w:p w14:paraId="1372FABA" w14:textId="16CAB3B2" w:rsidR="00B74E90" w:rsidRDefault="00B74E90" w:rsidP="00B74E90">
      <w:pPr>
        <w:pStyle w:val="Lijstalinea"/>
        <w:numPr>
          <w:ilvl w:val="0"/>
          <w:numId w:val="1"/>
        </w:numPr>
      </w:pPr>
      <w:r>
        <w:t>Noodweer (zelfverdediging)</w:t>
      </w:r>
    </w:p>
    <w:p w14:paraId="795C7E5D" w14:textId="2E22792C" w:rsidR="00B74E90" w:rsidRDefault="00A43F8B" w:rsidP="00B74E90">
      <w:pPr>
        <w:pStyle w:val="Lijstalinea"/>
        <w:numPr>
          <w:ilvl w:val="0"/>
          <w:numId w:val="1"/>
        </w:numPr>
      </w:pPr>
      <w:r>
        <w:t>Overmacht noodtoestand (als je bijv. het bordje ¨verboden toegang negeert om een kind te redden)</w:t>
      </w:r>
    </w:p>
    <w:p w14:paraId="7B8F604D" w14:textId="0C00C764" w:rsidR="00A43F8B" w:rsidRDefault="004B6C42" w:rsidP="00B74E90">
      <w:pPr>
        <w:pStyle w:val="Lijstalinea"/>
        <w:numPr>
          <w:ilvl w:val="0"/>
          <w:numId w:val="1"/>
        </w:numPr>
      </w:pPr>
      <w:r>
        <w:t xml:space="preserve">Ambtelijk bevel (als de politie je </w:t>
      </w:r>
      <w:r w:rsidR="00F361DF">
        <w:t xml:space="preserve">aanwijst om iets uit te voeren maar later van een andere politie toch een bekeuring krijgt). </w:t>
      </w:r>
    </w:p>
    <w:p w14:paraId="14EE0812" w14:textId="38546EC7" w:rsidR="00F361DF" w:rsidRDefault="002B3D8E" w:rsidP="00F361DF">
      <w:r>
        <w:t xml:space="preserve">Niet schuldig: </w:t>
      </w:r>
    </w:p>
    <w:p w14:paraId="1A2A9ACB" w14:textId="7DD5F55C" w:rsidR="002B3D8E" w:rsidRDefault="002B3D8E" w:rsidP="002B3D8E">
      <w:pPr>
        <w:pStyle w:val="Lijstalinea"/>
        <w:numPr>
          <w:ilvl w:val="0"/>
          <w:numId w:val="1"/>
        </w:numPr>
      </w:pPr>
      <w:r>
        <w:t>Psychische overmacht</w:t>
      </w:r>
    </w:p>
    <w:p w14:paraId="1432B739" w14:textId="0F9F2326" w:rsidR="006A7113" w:rsidRDefault="006A7113" w:rsidP="002B3D8E">
      <w:pPr>
        <w:pStyle w:val="Lijstalinea"/>
        <w:numPr>
          <w:ilvl w:val="0"/>
          <w:numId w:val="1"/>
        </w:numPr>
      </w:pPr>
      <w:r>
        <w:t>Noodweerexces (door een aanval volledig in de war raken bijv.)</w:t>
      </w:r>
    </w:p>
    <w:p w14:paraId="67141576" w14:textId="47C3EA51" w:rsidR="006A7113" w:rsidRDefault="00E170F2" w:rsidP="002B3D8E">
      <w:pPr>
        <w:pStyle w:val="Lijstalinea"/>
        <w:numPr>
          <w:ilvl w:val="0"/>
          <w:numId w:val="1"/>
        </w:numPr>
      </w:pPr>
      <w:r>
        <w:t xml:space="preserve">Ontoerekeningsvatbaarheid </w:t>
      </w:r>
    </w:p>
    <w:p w14:paraId="42010748" w14:textId="51861149" w:rsidR="00E170F2" w:rsidRDefault="00901992" w:rsidP="002B3D8E">
      <w:pPr>
        <w:pStyle w:val="Lijstalinea"/>
        <w:numPr>
          <w:ilvl w:val="0"/>
          <w:numId w:val="1"/>
        </w:numPr>
      </w:pPr>
      <w:r>
        <w:t xml:space="preserve">Afwezigheid van de schuld </w:t>
      </w:r>
    </w:p>
    <w:p w14:paraId="1F51FCFB" w14:textId="08A58E1E" w:rsidR="00901992" w:rsidRDefault="00901992" w:rsidP="00901992">
      <w:r>
        <w:t xml:space="preserve">3 hoofdstraffen in </w:t>
      </w:r>
      <w:r w:rsidR="00C528C5">
        <w:t>het wetboek van strafrecht:</w:t>
      </w:r>
    </w:p>
    <w:p w14:paraId="5249D8A2" w14:textId="05285F4B" w:rsidR="00C528C5" w:rsidRDefault="00C528C5" w:rsidP="00C528C5">
      <w:pPr>
        <w:pStyle w:val="Lijstalinea"/>
        <w:numPr>
          <w:ilvl w:val="0"/>
          <w:numId w:val="8"/>
        </w:numPr>
      </w:pPr>
      <w:r>
        <w:t>Geldboete</w:t>
      </w:r>
    </w:p>
    <w:p w14:paraId="78DC8135" w14:textId="16141F08" w:rsidR="00C528C5" w:rsidRDefault="00C528C5" w:rsidP="00C528C5">
      <w:pPr>
        <w:pStyle w:val="Lijstalinea"/>
        <w:numPr>
          <w:ilvl w:val="0"/>
          <w:numId w:val="8"/>
        </w:numPr>
      </w:pPr>
      <w:r>
        <w:t xml:space="preserve">Taakstraf </w:t>
      </w:r>
    </w:p>
    <w:p w14:paraId="1CF742B6" w14:textId="09843BBC" w:rsidR="00754A1A" w:rsidRDefault="00754A1A" w:rsidP="00C528C5">
      <w:pPr>
        <w:pStyle w:val="Lijstalinea"/>
        <w:numPr>
          <w:ilvl w:val="0"/>
          <w:numId w:val="8"/>
        </w:numPr>
      </w:pPr>
      <w:r>
        <w:t xml:space="preserve">Vrijheidsstraf </w:t>
      </w:r>
      <w:r w:rsidR="00BA17AF">
        <w:sym w:font="Wingdings" w:char="F0E0"/>
      </w:r>
      <w:r w:rsidR="00BA17AF">
        <w:t xml:space="preserve"> gevangenisstra</w:t>
      </w:r>
      <w:r w:rsidR="00A134B3">
        <w:t>f bij overtredingen max. 16 maanden</w:t>
      </w:r>
      <w:r w:rsidR="00006F21">
        <w:t xml:space="preserve">, </w:t>
      </w:r>
      <w:r w:rsidR="00A134B3">
        <w:t>misdrijven max levenslang</w:t>
      </w:r>
      <w:r w:rsidR="008763EF">
        <w:t xml:space="preserve">. Naast deze straffen kan er nog een bijkomende straf oplegt worden. </w:t>
      </w:r>
    </w:p>
    <w:p w14:paraId="1F44C424" w14:textId="77777777" w:rsidR="004D4DA5" w:rsidRDefault="006A3AB3" w:rsidP="004D4DA5">
      <w:pPr>
        <w:ind w:left="360"/>
      </w:pPr>
      <w:r>
        <w:t xml:space="preserve">Strafrechtelijke maatregelen: </w:t>
      </w:r>
      <w:r w:rsidR="00003211">
        <w:t xml:space="preserve">maatregelen die bedoeld zijn om de samenleving te beschermen of om de schade van een misdrijf te herstellen. </w:t>
      </w:r>
    </w:p>
    <w:p w14:paraId="2219CDF4" w14:textId="3C23F55B" w:rsidR="003D32C1" w:rsidRDefault="004D4DA5" w:rsidP="004D4DA5">
      <w:r>
        <w:t xml:space="preserve">Functies van straffen: </w:t>
      </w:r>
    </w:p>
    <w:p w14:paraId="4A888A8F" w14:textId="5E8422B8" w:rsidR="004D4DA5" w:rsidRDefault="004D4DA5" w:rsidP="004D4DA5">
      <w:pPr>
        <w:pStyle w:val="Lijstalinea"/>
        <w:numPr>
          <w:ilvl w:val="0"/>
          <w:numId w:val="9"/>
        </w:numPr>
      </w:pPr>
      <w:r>
        <w:t xml:space="preserve">Wraak en vergelding </w:t>
      </w:r>
      <w:r w:rsidR="00790516">
        <w:sym w:font="Wingdings" w:char="F0E0"/>
      </w:r>
      <w:r w:rsidR="00790516">
        <w:t xml:space="preserve"> misdaad mag niet lonen.</w:t>
      </w:r>
    </w:p>
    <w:p w14:paraId="0E34C63D" w14:textId="4CCAA173" w:rsidR="00790516" w:rsidRDefault="00790516" w:rsidP="004D4DA5">
      <w:pPr>
        <w:pStyle w:val="Lijstalinea"/>
        <w:numPr>
          <w:ilvl w:val="0"/>
          <w:numId w:val="9"/>
        </w:numPr>
      </w:pPr>
      <w:r>
        <w:t xml:space="preserve">Afschrikking </w:t>
      </w:r>
      <w:r w:rsidR="003B12D0">
        <w:t>(</w:t>
      </w:r>
      <w:r>
        <w:t>van het nog een keertje doen)</w:t>
      </w:r>
    </w:p>
    <w:p w14:paraId="14A0A49A" w14:textId="37E89081" w:rsidR="003B12D0" w:rsidRDefault="003B12D0" w:rsidP="004D4DA5">
      <w:pPr>
        <w:pStyle w:val="Lijstalinea"/>
        <w:numPr>
          <w:ilvl w:val="0"/>
          <w:numId w:val="9"/>
        </w:numPr>
      </w:pPr>
      <w:r>
        <w:t xml:space="preserve">Voorkomen van eigenrichting </w:t>
      </w:r>
      <w:r>
        <w:sym w:font="Wingdings" w:char="F0E0"/>
      </w:r>
      <w:r>
        <w:t xml:space="preserve"> strafsysteem</w:t>
      </w:r>
    </w:p>
    <w:p w14:paraId="6FFC6EAA" w14:textId="26F9645A" w:rsidR="003B12D0" w:rsidRDefault="003B12D0" w:rsidP="004D4DA5">
      <w:pPr>
        <w:pStyle w:val="Lijstalinea"/>
        <w:numPr>
          <w:ilvl w:val="0"/>
          <w:numId w:val="9"/>
        </w:numPr>
      </w:pPr>
      <w:r>
        <w:t xml:space="preserve">Resocialisatie </w:t>
      </w:r>
      <w:r>
        <w:sym w:font="Wingdings" w:char="F0E0"/>
      </w:r>
      <w:r>
        <w:t xml:space="preserve"> </w:t>
      </w:r>
      <w:r w:rsidR="009E11E2">
        <w:t>gedrag verbeteren</w:t>
      </w:r>
    </w:p>
    <w:p w14:paraId="488B9D59" w14:textId="7B08AEA7" w:rsidR="009E11E2" w:rsidRDefault="009E11E2" w:rsidP="004D4DA5">
      <w:pPr>
        <w:pStyle w:val="Lijstalinea"/>
        <w:numPr>
          <w:ilvl w:val="0"/>
          <w:numId w:val="9"/>
        </w:numPr>
      </w:pPr>
      <w:r>
        <w:t>Beveiliging van de samenleving.</w:t>
      </w:r>
    </w:p>
    <w:p w14:paraId="17212E56" w14:textId="4581918C" w:rsidR="009E11E2" w:rsidRDefault="007E0D1E" w:rsidP="009E11E2">
      <w:r>
        <w:t xml:space="preserve">Jeugdstrafrecht </w:t>
      </w:r>
      <w:r>
        <w:sym w:font="Wingdings" w:char="F0E0"/>
      </w:r>
      <w:r>
        <w:t xml:space="preserve"> zoveel mogelijk via </w:t>
      </w:r>
      <w:r w:rsidR="00F02982">
        <w:t xml:space="preserve">bureau Halt. </w:t>
      </w:r>
    </w:p>
    <w:p w14:paraId="16B98260" w14:textId="5AD4C663" w:rsidR="00F02982" w:rsidRDefault="00F02982" w:rsidP="009E11E2">
      <w:r>
        <w:t xml:space="preserve">Adolescentenstrafrecht </w:t>
      </w:r>
      <w:r>
        <w:sym w:font="Wingdings" w:char="F0E0"/>
      </w:r>
      <w:r>
        <w:t xml:space="preserve"> van 16 tot 23 jaar</w:t>
      </w:r>
      <w:r w:rsidR="006A56DE">
        <w:t>. Rechter kan dan kiezen tussen jeugdstrafrecht of volwassenenstrafrecht.</w:t>
      </w:r>
    </w:p>
    <w:p w14:paraId="2FCBAAB1" w14:textId="7ECBCAA3" w:rsidR="006A56DE" w:rsidRDefault="006A56DE" w:rsidP="009E11E2">
      <w:r>
        <w:t xml:space="preserve">Lezen blz. </w:t>
      </w:r>
      <w:r w:rsidR="00416386">
        <w:t>69</w:t>
      </w:r>
    </w:p>
    <w:p w14:paraId="4F2B6DAF" w14:textId="3B0DBEAD" w:rsidR="00416386" w:rsidRDefault="00416386" w:rsidP="009E11E2">
      <w:r>
        <w:t>Paragraaf 8</w:t>
      </w:r>
      <w:r w:rsidR="008501C2">
        <w:t xml:space="preserve"> de rechtsstaat in internationaal perspectief</w:t>
      </w:r>
    </w:p>
    <w:p w14:paraId="1958B4F0" w14:textId="38D512C2" w:rsidR="008501C2" w:rsidRDefault="000333E1" w:rsidP="009E11E2">
      <w:r>
        <w:t xml:space="preserve">Internationale grondrechten: </w:t>
      </w:r>
    </w:p>
    <w:p w14:paraId="613D6C6C" w14:textId="2DE03EBA" w:rsidR="000333E1" w:rsidRDefault="000333E1" w:rsidP="000333E1">
      <w:pPr>
        <w:pStyle w:val="Lijstalinea"/>
        <w:numPr>
          <w:ilvl w:val="0"/>
          <w:numId w:val="1"/>
        </w:numPr>
      </w:pPr>
      <w:r>
        <w:t xml:space="preserve">UVRM: Universele verklaring van de rechten van de mens </w:t>
      </w:r>
      <w:r w:rsidR="00811F33">
        <w:t xml:space="preserve">(1948) </w:t>
      </w:r>
      <w:r w:rsidR="00811F33">
        <w:sym w:font="Wingdings" w:char="F0E0"/>
      </w:r>
      <w:r w:rsidR="00811F33">
        <w:t xml:space="preserve"> Niet bindend.</w:t>
      </w:r>
    </w:p>
    <w:p w14:paraId="3BD9A229" w14:textId="797D98C7" w:rsidR="00811F33" w:rsidRDefault="00811F33" w:rsidP="000333E1">
      <w:pPr>
        <w:pStyle w:val="Lijstalinea"/>
        <w:numPr>
          <w:ilvl w:val="0"/>
          <w:numId w:val="1"/>
        </w:numPr>
      </w:pPr>
      <w:r>
        <w:t xml:space="preserve">EVRM: Europees verdrag van de rechten van de mens (1950) </w:t>
      </w:r>
      <w:r>
        <w:sym w:font="Wingdings" w:char="F0E0"/>
      </w:r>
      <w:r>
        <w:t xml:space="preserve"> Wel bindend.</w:t>
      </w:r>
    </w:p>
    <w:p w14:paraId="625B10B6" w14:textId="48CE8698" w:rsidR="00811F33" w:rsidRDefault="008C2D7F" w:rsidP="00811F33">
      <w:r>
        <w:t>Internationale rechtbanken:</w:t>
      </w:r>
    </w:p>
    <w:p w14:paraId="360E4851" w14:textId="390E265A" w:rsidR="008C2D7F" w:rsidRDefault="008C2D7F" w:rsidP="008C2D7F">
      <w:pPr>
        <w:pStyle w:val="Lijstalinea"/>
        <w:numPr>
          <w:ilvl w:val="0"/>
          <w:numId w:val="10"/>
        </w:numPr>
      </w:pPr>
      <w:r>
        <w:t>Internationaal gerechtshof</w:t>
      </w:r>
      <w:r w:rsidR="006926F7">
        <w:t xml:space="preserve"> </w:t>
      </w:r>
      <w:r w:rsidR="006926F7">
        <w:sym w:font="Wingdings" w:char="F0E0"/>
      </w:r>
      <w:r w:rsidR="006926F7">
        <w:t xml:space="preserve"> rechtsgeschillen tussen staten.</w:t>
      </w:r>
    </w:p>
    <w:p w14:paraId="6EE21DCA" w14:textId="33506007" w:rsidR="006926F7" w:rsidRDefault="00397CBD" w:rsidP="008C2D7F">
      <w:pPr>
        <w:pStyle w:val="Lijstalinea"/>
        <w:numPr>
          <w:ilvl w:val="0"/>
          <w:numId w:val="10"/>
        </w:numPr>
      </w:pPr>
      <w:r>
        <w:t xml:space="preserve">Oorlogstribunalen </w:t>
      </w:r>
      <w:r>
        <w:sym w:font="Wingdings" w:char="F0E0"/>
      </w:r>
      <w:r>
        <w:t xml:space="preserve"> geen permanente rechtbanken, </w:t>
      </w:r>
      <w:r w:rsidR="00093391">
        <w:t xml:space="preserve">berecht oorlogsmisdadigers. </w:t>
      </w:r>
    </w:p>
    <w:p w14:paraId="2D80B6F3" w14:textId="293F21F1" w:rsidR="00093391" w:rsidRDefault="00093391" w:rsidP="008C2D7F">
      <w:pPr>
        <w:pStyle w:val="Lijstalinea"/>
        <w:numPr>
          <w:ilvl w:val="0"/>
          <w:numId w:val="10"/>
        </w:numPr>
      </w:pPr>
      <w:r>
        <w:lastRenderedPageBreak/>
        <w:t xml:space="preserve">Internationaal strafhof </w:t>
      </w:r>
      <w:r>
        <w:sym w:font="Wingdings" w:char="F0E0"/>
      </w:r>
      <w:r>
        <w:t xml:space="preserve"> wanneer landen verdachten niet zelf willen of kunnen berechten</w:t>
      </w:r>
      <w:r w:rsidR="00AC6ED4">
        <w:t>. Wel permanent.</w:t>
      </w:r>
    </w:p>
    <w:p w14:paraId="7605D6CB" w14:textId="7B1A6147" w:rsidR="00AC6ED4" w:rsidRDefault="006060CF" w:rsidP="00AC6ED4">
      <w:r>
        <w:t>De onafhankelijkheid van rechters:</w:t>
      </w:r>
    </w:p>
    <w:p w14:paraId="3E12EB56" w14:textId="612A37B1" w:rsidR="006060CF" w:rsidRDefault="006060CF" w:rsidP="00AC6ED4">
      <w:r>
        <w:t>Nederland:</w:t>
      </w:r>
    </w:p>
    <w:p w14:paraId="2BA75C44" w14:textId="094F8345" w:rsidR="006060CF" w:rsidRDefault="00C9538D" w:rsidP="00C9538D">
      <w:pPr>
        <w:pStyle w:val="Lijstalinea"/>
        <w:numPr>
          <w:ilvl w:val="0"/>
          <w:numId w:val="1"/>
        </w:numPr>
      </w:pPr>
      <w:r>
        <w:t>De hoge raad</w:t>
      </w:r>
      <w:r w:rsidR="00F855E8">
        <w:sym w:font="Wingdings" w:char="F0E0"/>
      </w:r>
      <w:r w:rsidR="00F855E8">
        <w:t xml:space="preserve"> r</w:t>
      </w:r>
      <w:r>
        <w:t>echters voor het leve</w:t>
      </w:r>
      <w:r w:rsidR="00360F50">
        <w:t xml:space="preserve">n benoemd, door andere hoge raadsleden. </w:t>
      </w:r>
      <w:r w:rsidR="003F0913">
        <w:t xml:space="preserve"> </w:t>
      </w:r>
    </w:p>
    <w:p w14:paraId="156002F5" w14:textId="1B435644" w:rsidR="00F855E8" w:rsidRDefault="00F855E8" w:rsidP="00C9538D">
      <w:pPr>
        <w:pStyle w:val="Lijstalinea"/>
        <w:numPr>
          <w:ilvl w:val="0"/>
          <w:numId w:val="1"/>
        </w:numPr>
      </w:pPr>
      <w:r>
        <w:t xml:space="preserve">De hoge raad mag wetten niet toetsen aan de grondwet. </w:t>
      </w:r>
    </w:p>
    <w:p w14:paraId="5763EA69" w14:textId="1AAE06A0" w:rsidR="00AD37AA" w:rsidRDefault="00AD37AA" w:rsidP="00F855E8">
      <w:r>
        <w:t>De VS:</w:t>
      </w:r>
    </w:p>
    <w:p w14:paraId="4C5211CA" w14:textId="77777777" w:rsidR="0046047B" w:rsidRDefault="00AD37AA" w:rsidP="00AD37AA">
      <w:pPr>
        <w:pStyle w:val="Lijstalinea"/>
        <w:numPr>
          <w:ilvl w:val="0"/>
          <w:numId w:val="1"/>
        </w:numPr>
      </w:pPr>
      <w:r>
        <w:t>Hooggerechtshof (</w:t>
      </w:r>
      <w:proofErr w:type="spellStart"/>
      <w:r>
        <w:t>Supreme</w:t>
      </w:r>
      <w:proofErr w:type="spellEnd"/>
      <w:r>
        <w:t xml:space="preserve"> Court)</w:t>
      </w:r>
      <w:r w:rsidR="00C61BF5">
        <w:t xml:space="preserve"> </w:t>
      </w:r>
      <w:r w:rsidR="00C61BF5">
        <w:sym w:font="Wingdings" w:char="F0E0"/>
      </w:r>
      <w:r w:rsidR="00C61BF5">
        <w:t xml:space="preserve"> </w:t>
      </w:r>
      <w:r w:rsidR="0046047B">
        <w:t>rechters voor het leven benoemd, door de president.</w:t>
      </w:r>
    </w:p>
    <w:p w14:paraId="2140E771" w14:textId="1900EF77" w:rsidR="00AD37AA" w:rsidRDefault="00C51402" w:rsidP="00AD37AA">
      <w:pPr>
        <w:pStyle w:val="Lijstalinea"/>
        <w:numPr>
          <w:ilvl w:val="0"/>
          <w:numId w:val="1"/>
        </w:numPr>
      </w:pPr>
      <w:r>
        <w:t xml:space="preserve">Hooggerechtshof mag wél wetten toetsen aan de grondwet. </w:t>
      </w:r>
    </w:p>
    <w:p w14:paraId="53EF6FF0" w14:textId="67AD5EF1" w:rsidR="00C51402" w:rsidRDefault="00DE0E10" w:rsidP="00EA33E7">
      <w:r>
        <w:t xml:space="preserve">Nederland en </w:t>
      </w:r>
      <w:proofErr w:type="gramStart"/>
      <w:r>
        <w:t>VS beiden</w:t>
      </w:r>
      <w:proofErr w:type="gramEnd"/>
      <w:r>
        <w:t xml:space="preserve"> grondwet:</w:t>
      </w:r>
    </w:p>
    <w:p w14:paraId="7E70FF0D" w14:textId="6765BCD4" w:rsidR="00EA33E7" w:rsidRDefault="00EA33E7" w:rsidP="00EA33E7">
      <w:pPr>
        <w:pStyle w:val="Lijstalinea"/>
        <w:numPr>
          <w:ilvl w:val="0"/>
          <w:numId w:val="12"/>
        </w:numPr>
      </w:pPr>
      <w:r>
        <w:t>In VS wegen religieuze vrijheid en vrijheid van meningsuiting veel zwaarder dan in NL.</w:t>
      </w:r>
    </w:p>
    <w:p w14:paraId="4509FD49" w14:textId="289307D9" w:rsidR="00EA33E7" w:rsidRDefault="00EA33E7" w:rsidP="00EA33E7">
      <w:pPr>
        <w:pStyle w:val="Lijstalinea"/>
        <w:numPr>
          <w:ilvl w:val="0"/>
          <w:numId w:val="12"/>
        </w:numPr>
      </w:pPr>
      <w:r>
        <w:t>In de VS is wapenbezit grondwettelijk vastgelegd.</w:t>
      </w:r>
    </w:p>
    <w:p w14:paraId="2BA0D7FD" w14:textId="738EAAB2" w:rsidR="00EA33E7" w:rsidRDefault="00EA33E7" w:rsidP="00EA33E7">
      <w:pPr>
        <w:pStyle w:val="Lijstalinea"/>
        <w:numPr>
          <w:ilvl w:val="0"/>
          <w:numId w:val="12"/>
        </w:numPr>
      </w:pPr>
      <w:r>
        <w:t>In NL zijn sociale grondrechten sterker gewaarborgd.</w:t>
      </w:r>
    </w:p>
    <w:p w14:paraId="43375C5C" w14:textId="15EC8211" w:rsidR="00EA33E7" w:rsidRDefault="00FE28FA" w:rsidP="00EA33E7">
      <w:r>
        <w:t xml:space="preserve">Etnisch profileren: burgers worden op grond van zichtbare etnische achtergrond of huidskleur </w:t>
      </w:r>
      <w:r w:rsidR="008449F0">
        <w:t>onevenredig vaak staande gehouden door de politie, zonder dat daar een redelijke rechtvaardiging voor bestaat.</w:t>
      </w:r>
    </w:p>
    <w:p w14:paraId="38E42412" w14:textId="651522DE" w:rsidR="008449F0" w:rsidRDefault="001705FA" w:rsidP="00EA33E7">
      <w:r>
        <w:t>Rechten van verdachten:</w:t>
      </w:r>
    </w:p>
    <w:p w14:paraId="111F3E7B" w14:textId="746097B6" w:rsidR="001705FA" w:rsidRDefault="001705FA" w:rsidP="001705FA">
      <w:pPr>
        <w:pStyle w:val="Lijstalinea"/>
        <w:numPr>
          <w:ilvl w:val="0"/>
          <w:numId w:val="1"/>
        </w:numPr>
      </w:pPr>
      <w:r>
        <w:t>In VS is uitlokking en criminele burgerinfiltranten toegestaan.</w:t>
      </w:r>
    </w:p>
    <w:p w14:paraId="38A90AB1" w14:textId="47ACA825" w:rsidR="001705FA" w:rsidRDefault="001705FA" w:rsidP="001705FA">
      <w:pPr>
        <w:pStyle w:val="Lijstalinea"/>
        <w:numPr>
          <w:ilvl w:val="0"/>
          <w:numId w:val="1"/>
        </w:numPr>
      </w:pPr>
      <w:r>
        <w:t>In de VS bij terroristische misdrijven: méér opsporin</w:t>
      </w:r>
      <w:r w:rsidR="008400DF">
        <w:t>gs</w:t>
      </w:r>
      <w:r>
        <w:t xml:space="preserve">bevoegdheden en verdachten kunnen langer worden vastgehouden zonder proces en schending van de mensenrechten. </w:t>
      </w:r>
    </w:p>
    <w:p w14:paraId="45BB6E7B" w14:textId="00767A7A" w:rsidR="008400DF" w:rsidRDefault="008400DF" w:rsidP="008400DF">
      <w:r>
        <w:t>Straffen</w:t>
      </w:r>
      <w:r w:rsidR="00F031AF">
        <w:t>, de doodstraf en levenslang:</w:t>
      </w:r>
    </w:p>
    <w:p w14:paraId="60EBC1C4" w14:textId="777A0088" w:rsidR="008400DF" w:rsidRDefault="008400DF" w:rsidP="008400DF">
      <w:pPr>
        <w:pStyle w:val="Lijstalinea"/>
        <w:numPr>
          <w:ilvl w:val="0"/>
          <w:numId w:val="13"/>
        </w:numPr>
      </w:pPr>
      <w:r>
        <w:t>In VS (in sommige staten) voor moord en doodslag</w:t>
      </w:r>
      <w:r w:rsidR="00F031AF">
        <w:t xml:space="preserve">. </w:t>
      </w:r>
    </w:p>
    <w:p w14:paraId="551278C5" w14:textId="4F5D2C36" w:rsidR="004C2AC8" w:rsidRDefault="004C2AC8" w:rsidP="008400DF">
      <w:pPr>
        <w:pStyle w:val="Lijstalinea"/>
        <w:numPr>
          <w:ilvl w:val="0"/>
          <w:numId w:val="13"/>
        </w:numPr>
      </w:pPr>
      <w:r>
        <w:t>In NL een levenslange ge</w:t>
      </w:r>
      <w:r w:rsidR="00F031AF">
        <w:t>vangenisstraf, in de VS heb je dit niet. Wel een celstraf van 300 jaar.</w:t>
      </w:r>
    </w:p>
    <w:p w14:paraId="4475F95F" w14:textId="0819A15D" w:rsidR="00F031AF" w:rsidRDefault="00F031AF" w:rsidP="00F031AF"/>
    <w:p w14:paraId="77D36982" w14:textId="77777777" w:rsidR="00DE0E10" w:rsidRDefault="00DE0E10" w:rsidP="00C51402"/>
    <w:p w14:paraId="78A7C642" w14:textId="77777777" w:rsidR="00416386" w:rsidRDefault="00416386" w:rsidP="009E11E2"/>
    <w:p w14:paraId="6DC2A294" w14:textId="77777777" w:rsidR="00006F21" w:rsidRDefault="00006F21" w:rsidP="00006F21"/>
    <w:p w14:paraId="4148F13F" w14:textId="77777777" w:rsidR="00BA17AF" w:rsidRDefault="00BA17AF" w:rsidP="00BA17AF"/>
    <w:p w14:paraId="133CB0D5" w14:textId="77777777" w:rsidR="00527AE8" w:rsidRDefault="00527AE8" w:rsidP="005178AC"/>
    <w:p w14:paraId="3DBC9112" w14:textId="77777777" w:rsidR="00920AF7" w:rsidRDefault="00920AF7" w:rsidP="00920AF7"/>
    <w:p w14:paraId="2F5ADDEE" w14:textId="77777777" w:rsidR="00EA1368" w:rsidRPr="005925CF" w:rsidRDefault="00EA1368" w:rsidP="005F0E0E"/>
    <w:p w14:paraId="42C39711" w14:textId="77777777" w:rsidR="004C0FBE" w:rsidRPr="00D87AB7" w:rsidRDefault="004C0FBE" w:rsidP="00D87AB7"/>
    <w:sectPr w:rsidR="004C0FBE" w:rsidRPr="00D87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9588B"/>
    <w:multiLevelType w:val="hybridMultilevel"/>
    <w:tmpl w:val="0E9839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A36BD"/>
    <w:multiLevelType w:val="hybridMultilevel"/>
    <w:tmpl w:val="734A4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F19E9"/>
    <w:multiLevelType w:val="hybridMultilevel"/>
    <w:tmpl w:val="77E64856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34E6D"/>
    <w:multiLevelType w:val="hybridMultilevel"/>
    <w:tmpl w:val="02FAB1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C7561"/>
    <w:multiLevelType w:val="hybridMultilevel"/>
    <w:tmpl w:val="BD24A0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86C2A"/>
    <w:multiLevelType w:val="hybridMultilevel"/>
    <w:tmpl w:val="A45E318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47824"/>
    <w:multiLevelType w:val="hybridMultilevel"/>
    <w:tmpl w:val="79D2056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468B0"/>
    <w:multiLevelType w:val="hybridMultilevel"/>
    <w:tmpl w:val="DA4403E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953C2"/>
    <w:multiLevelType w:val="hybridMultilevel"/>
    <w:tmpl w:val="034AAB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04224"/>
    <w:multiLevelType w:val="hybridMultilevel"/>
    <w:tmpl w:val="2B5CB5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E3142"/>
    <w:multiLevelType w:val="hybridMultilevel"/>
    <w:tmpl w:val="F5FA1F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63598"/>
    <w:multiLevelType w:val="hybridMultilevel"/>
    <w:tmpl w:val="6EA421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75907"/>
    <w:multiLevelType w:val="hybridMultilevel"/>
    <w:tmpl w:val="4E4C08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12"/>
  </w:num>
  <w:num w:numId="10">
    <w:abstractNumId w:val="9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06"/>
    <w:rsid w:val="00003211"/>
    <w:rsid w:val="00006B12"/>
    <w:rsid w:val="00006F21"/>
    <w:rsid w:val="00032371"/>
    <w:rsid w:val="000323E7"/>
    <w:rsid w:val="000324BD"/>
    <w:rsid w:val="000333E1"/>
    <w:rsid w:val="00052DB3"/>
    <w:rsid w:val="00061A1E"/>
    <w:rsid w:val="0007384D"/>
    <w:rsid w:val="00093391"/>
    <w:rsid w:val="000A101C"/>
    <w:rsid w:val="000A638E"/>
    <w:rsid w:val="000A648E"/>
    <w:rsid w:val="000C1AC7"/>
    <w:rsid w:val="000D760E"/>
    <w:rsid w:val="000F4EA0"/>
    <w:rsid w:val="001121DC"/>
    <w:rsid w:val="00121242"/>
    <w:rsid w:val="00162CC0"/>
    <w:rsid w:val="001705FA"/>
    <w:rsid w:val="001730E7"/>
    <w:rsid w:val="0018347B"/>
    <w:rsid w:val="0018794A"/>
    <w:rsid w:val="001A2BB6"/>
    <w:rsid w:val="001A732C"/>
    <w:rsid w:val="001C50AE"/>
    <w:rsid w:val="001C5BA2"/>
    <w:rsid w:val="001C7C93"/>
    <w:rsid w:val="001D5A7C"/>
    <w:rsid w:val="001E28FF"/>
    <w:rsid w:val="00205C58"/>
    <w:rsid w:val="002162ED"/>
    <w:rsid w:val="00222875"/>
    <w:rsid w:val="00223C16"/>
    <w:rsid w:val="00224BEB"/>
    <w:rsid w:val="00226A55"/>
    <w:rsid w:val="0023071E"/>
    <w:rsid w:val="002325E8"/>
    <w:rsid w:val="00235EE4"/>
    <w:rsid w:val="002768BB"/>
    <w:rsid w:val="00283411"/>
    <w:rsid w:val="00295C84"/>
    <w:rsid w:val="00295F54"/>
    <w:rsid w:val="002B134D"/>
    <w:rsid w:val="002B3D8E"/>
    <w:rsid w:val="002B4AC1"/>
    <w:rsid w:val="002C6BCC"/>
    <w:rsid w:val="002C6F9F"/>
    <w:rsid w:val="002F1348"/>
    <w:rsid w:val="002F7A2D"/>
    <w:rsid w:val="0030112C"/>
    <w:rsid w:val="00360CF6"/>
    <w:rsid w:val="00360F50"/>
    <w:rsid w:val="0038308E"/>
    <w:rsid w:val="00385E53"/>
    <w:rsid w:val="00395F19"/>
    <w:rsid w:val="00395FA4"/>
    <w:rsid w:val="00397CBD"/>
    <w:rsid w:val="003A186A"/>
    <w:rsid w:val="003A1C21"/>
    <w:rsid w:val="003B12D0"/>
    <w:rsid w:val="003C3B0F"/>
    <w:rsid w:val="003D2E41"/>
    <w:rsid w:val="003D32C1"/>
    <w:rsid w:val="003D48FC"/>
    <w:rsid w:val="003E25DB"/>
    <w:rsid w:val="003F0913"/>
    <w:rsid w:val="003F19BF"/>
    <w:rsid w:val="003F5D3F"/>
    <w:rsid w:val="00410511"/>
    <w:rsid w:val="00416386"/>
    <w:rsid w:val="00445A6F"/>
    <w:rsid w:val="00452D8B"/>
    <w:rsid w:val="0046047B"/>
    <w:rsid w:val="0046320F"/>
    <w:rsid w:val="00473709"/>
    <w:rsid w:val="00493210"/>
    <w:rsid w:val="004A15DF"/>
    <w:rsid w:val="004B0390"/>
    <w:rsid w:val="004B6C42"/>
    <w:rsid w:val="004C0FBE"/>
    <w:rsid w:val="004C1A76"/>
    <w:rsid w:val="004C2AC8"/>
    <w:rsid w:val="004D4B61"/>
    <w:rsid w:val="004D4DA5"/>
    <w:rsid w:val="004F2E41"/>
    <w:rsid w:val="004F6981"/>
    <w:rsid w:val="0050701F"/>
    <w:rsid w:val="00517112"/>
    <w:rsid w:val="005178AC"/>
    <w:rsid w:val="00527AE8"/>
    <w:rsid w:val="005517AE"/>
    <w:rsid w:val="00557CA5"/>
    <w:rsid w:val="00572504"/>
    <w:rsid w:val="005742A6"/>
    <w:rsid w:val="00580F88"/>
    <w:rsid w:val="005925CF"/>
    <w:rsid w:val="00597D0E"/>
    <w:rsid w:val="005A31F5"/>
    <w:rsid w:val="005F0E0E"/>
    <w:rsid w:val="005F3C06"/>
    <w:rsid w:val="005F59EA"/>
    <w:rsid w:val="005F6F17"/>
    <w:rsid w:val="00602495"/>
    <w:rsid w:val="006060CF"/>
    <w:rsid w:val="00611EE5"/>
    <w:rsid w:val="00626455"/>
    <w:rsid w:val="00627152"/>
    <w:rsid w:val="0063713E"/>
    <w:rsid w:val="00640534"/>
    <w:rsid w:val="00641898"/>
    <w:rsid w:val="00644A96"/>
    <w:rsid w:val="00646C05"/>
    <w:rsid w:val="0065601C"/>
    <w:rsid w:val="006603BC"/>
    <w:rsid w:val="006646F7"/>
    <w:rsid w:val="00683162"/>
    <w:rsid w:val="0069024E"/>
    <w:rsid w:val="006926F7"/>
    <w:rsid w:val="006A3AB3"/>
    <w:rsid w:val="006A56DE"/>
    <w:rsid w:val="006A7113"/>
    <w:rsid w:val="006C1298"/>
    <w:rsid w:val="006C44B7"/>
    <w:rsid w:val="006E458A"/>
    <w:rsid w:val="007077CE"/>
    <w:rsid w:val="00716B34"/>
    <w:rsid w:val="007177D4"/>
    <w:rsid w:val="00723649"/>
    <w:rsid w:val="007252CA"/>
    <w:rsid w:val="007311FF"/>
    <w:rsid w:val="00754A1A"/>
    <w:rsid w:val="007565DE"/>
    <w:rsid w:val="00780950"/>
    <w:rsid w:val="0078634C"/>
    <w:rsid w:val="00790516"/>
    <w:rsid w:val="00790F69"/>
    <w:rsid w:val="00793880"/>
    <w:rsid w:val="00795830"/>
    <w:rsid w:val="00795F69"/>
    <w:rsid w:val="007A2BCE"/>
    <w:rsid w:val="007A74AF"/>
    <w:rsid w:val="007B2E0D"/>
    <w:rsid w:val="007C2B4C"/>
    <w:rsid w:val="007C414B"/>
    <w:rsid w:val="007D5B9A"/>
    <w:rsid w:val="007E0D1E"/>
    <w:rsid w:val="007E3FA4"/>
    <w:rsid w:val="007E694F"/>
    <w:rsid w:val="008015DE"/>
    <w:rsid w:val="00804210"/>
    <w:rsid w:val="00810382"/>
    <w:rsid w:val="00811F33"/>
    <w:rsid w:val="00821C42"/>
    <w:rsid w:val="008400DF"/>
    <w:rsid w:val="00843EFE"/>
    <w:rsid w:val="008449F0"/>
    <w:rsid w:val="00845A48"/>
    <w:rsid w:val="008501C2"/>
    <w:rsid w:val="00852F14"/>
    <w:rsid w:val="0085620D"/>
    <w:rsid w:val="008710BB"/>
    <w:rsid w:val="008763EF"/>
    <w:rsid w:val="00876425"/>
    <w:rsid w:val="00887EE7"/>
    <w:rsid w:val="008976AA"/>
    <w:rsid w:val="008B6A93"/>
    <w:rsid w:val="008C2D7F"/>
    <w:rsid w:val="008C69A1"/>
    <w:rsid w:val="008D3F0E"/>
    <w:rsid w:val="008E4905"/>
    <w:rsid w:val="00901992"/>
    <w:rsid w:val="00901ACD"/>
    <w:rsid w:val="00904569"/>
    <w:rsid w:val="00904C12"/>
    <w:rsid w:val="009208BE"/>
    <w:rsid w:val="00920AF7"/>
    <w:rsid w:val="00943611"/>
    <w:rsid w:val="00957239"/>
    <w:rsid w:val="009C3AA7"/>
    <w:rsid w:val="009C4D51"/>
    <w:rsid w:val="009E11E2"/>
    <w:rsid w:val="009E156B"/>
    <w:rsid w:val="009E75B4"/>
    <w:rsid w:val="009F134A"/>
    <w:rsid w:val="009F4F61"/>
    <w:rsid w:val="00A066FD"/>
    <w:rsid w:val="00A07D42"/>
    <w:rsid w:val="00A134B3"/>
    <w:rsid w:val="00A350E4"/>
    <w:rsid w:val="00A36CA6"/>
    <w:rsid w:val="00A43F8B"/>
    <w:rsid w:val="00A47D4F"/>
    <w:rsid w:val="00A64C54"/>
    <w:rsid w:val="00A72FC2"/>
    <w:rsid w:val="00A77C5B"/>
    <w:rsid w:val="00A82030"/>
    <w:rsid w:val="00A87053"/>
    <w:rsid w:val="00A94937"/>
    <w:rsid w:val="00A961E4"/>
    <w:rsid w:val="00AA1022"/>
    <w:rsid w:val="00AA42F9"/>
    <w:rsid w:val="00AA5042"/>
    <w:rsid w:val="00AA5CFE"/>
    <w:rsid w:val="00AB1C9A"/>
    <w:rsid w:val="00AB3021"/>
    <w:rsid w:val="00AB7117"/>
    <w:rsid w:val="00AC6ED4"/>
    <w:rsid w:val="00AD37AA"/>
    <w:rsid w:val="00AD3ADB"/>
    <w:rsid w:val="00B2637A"/>
    <w:rsid w:val="00B339AB"/>
    <w:rsid w:val="00B37AAC"/>
    <w:rsid w:val="00B572BE"/>
    <w:rsid w:val="00B633EE"/>
    <w:rsid w:val="00B66D9D"/>
    <w:rsid w:val="00B74E90"/>
    <w:rsid w:val="00B9644E"/>
    <w:rsid w:val="00BA17AF"/>
    <w:rsid w:val="00BA4759"/>
    <w:rsid w:val="00BC2337"/>
    <w:rsid w:val="00BC4DFA"/>
    <w:rsid w:val="00BD1028"/>
    <w:rsid w:val="00BD43A4"/>
    <w:rsid w:val="00BD43AF"/>
    <w:rsid w:val="00BD563D"/>
    <w:rsid w:val="00BF6A22"/>
    <w:rsid w:val="00C02C24"/>
    <w:rsid w:val="00C02C78"/>
    <w:rsid w:val="00C24AC3"/>
    <w:rsid w:val="00C329E2"/>
    <w:rsid w:val="00C43227"/>
    <w:rsid w:val="00C51402"/>
    <w:rsid w:val="00C528C5"/>
    <w:rsid w:val="00C53EA8"/>
    <w:rsid w:val="00C57102"/>
    <w:rsid w:val="00C61BF5"/>
    <w:rsid w:val="00C7085C"/>
    <w:rsid w:val="00C742EB"/>
    <w:rsid w:val="00C80FD8"/>
    <w:rsid w:val="00C81040"/>
    <w:rsid w:val="00C9538D"/>
    <w:rsid w:val="00CA33F5"/>
    <w:rsid w:val="00CB543F"/>
    <w:rsid w:val="00CB7110"/>
    <w:rsid w:val="00CB7C04"/>
    <w:rsid w:val="00CB7E79"/>
    <w:rsid w:val="00CB7F31"/>
    <w:rsid w:val="00CC0114"/>
    <w:rsid w:val="00CE0108"/>
    <w:rsid w:val="00D3468A"/>
    <w:rsid w:val="00D469D4"/>
    <w:rsid w:val="00D609DD"/>
    <w:rsid w:val="00D87AB7"/>
    <w:rsid w:val="00DA26A1"/>
    <w:rsid w:val="00DC5BF0"/>
    <w:rsid w:val="00DC7EEB"/>
    <w:rsid w:val="00DE0E10"/>
    <w:rsid w:val="00DE244A"/>
    <w:rsid w:val="00E16645"/>
    <w:rsid w:val="00E170F2"/>
    <w:rsid w:val="00E263CB"/>
    <w:rsid w:val="00E27B15"/>
    <w:rsid w:val="00E40533"/>
    <w:rsid w:val="00E765E4"/>
    <w:rsid w:val="00E97954"/>
    <w:rsid w:val="00EA1368"/>
    <w:rsid w:val="00EA33E7"/>
    <w:rsid w:val="00EB3986"/>
    <w:rsid w:val="00EC5FBF"/>
    <w:rsid w:val="00EE0042"/>
    <w:rsid w:val="00EE7AD5"/>
    <w:rsid w:val="00EF1401"/>
    <w:rsid w:val="00EF3790"/>
    <w:rsid w:val="00F02982"/>
    <w:rsid w:val="00F031AF"/>
    <w:rsid w:val="00F1436B"/>
    <w:rsid w:val="00F15308"/>
    <w:rsid w:val="00F20833"/>
    <w:rsid w:val="00F30FA5"/>
    <w:rsid w:val="00F361DF"/>
    <w:rsid w:val="00F37343"/>
    <w:rsid w:val="00F44DC4"/>
    <w:rsid w:val="00F673F1"/>
    <w:rsid w:val="00F7126F"/>
    <w:rsid w:val="00F77F06"/>
    <w:rsid w:val="00F8439D"/>
    <w:rsid w:val="00F855E8"/>
    <w:rsid w:val="00F878C0"/>
    <w:rsid w:val="00F90528"/>
    <w:rsid w:val="00F95517"/>
    <w:rsid w:val="00FA4D04"/>
    <w:rsid w:val="00FA62BF"/>
    <w:rsid w:val="00FA6333"/>
    <w:rsid w:val="00FD091F"/>
    <w:rsid w:val="00FD7E5B"/>
    <w:rsid w:val="00FE28FA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ADAD7D"/>
  <w15:chartTrackingRefBased/>
  <w15:docId w15:val="{B057D8F5-33EB-2940-9AF2-8A6E3986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A7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2392</Words>
  <Characters>13158</Characters>
  <Application>Microsoft Office Word</Application>
  <DocSecurity>0</DocSecurity>
  <Lines>109</Lines>
  <Paragraphs>31</Paragraphs>
  <ScaleCrop>false</ScaleCrop>
  <Company/>
  <LinksUpToDate>false</LinksUpToDate>
  <CharactersWithSpaces>15519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Wentink</dc:creator>
  <cp:keywords/>
  <dc:description/>
  <cp:lastModifiedBy>Bente Wentink</cp:lastModifiedBy>
  <cp:revision>302</cp:revision>
  <dcterms:created xsi:type="dcterms:W3CDTF">2020-10-24T14:55:00Z</dcterms:created>
  <dcterms:modified xsi:type="dcterms:W3CDTF">2020-10-29T16:08:00Z</dcterms:modified>
</cp:coreProperties>
</file>