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27B43" w14:textId="5BBD9A4B" w:rsidR="008D16DB" w:rsidRPr="005819D8" w:rsidRDefault="00F35FCF">
      <w:proofErr w:type="spellStart"/>
      <w:r w:rsidRPr="005819D8">
        <w:t>E</w:t>
      </w:r>
      <w:r w:rsidR="00FA3082" w:rsidRPr="005819D8">
        <w:t>co</w:t>
      </w:r>
      <w:proofErr w:type="spellEnd"/>
      <w:r w:rsidR="00FA3082" w:rsidRPr="005819D8">
        <w:t xml:space="preserve"> samenvatting Jong en Oud – pww 2</w:t>
      </w:r>
    </w:p>
    <w:p w14:paraId="1805B99B" w14:textId="1FA5CB82" w:rsidR="00FA3082" w:rsidRPr="005819D8" w:rsidRDefault="001F1457" w:rsidP="00753557">
      <w:pPr>
        <w:jc w:val="center"/>
        <w:rPr>
          <w:b/>
          <w:bCs/>
        </w:rPr>
      </w:pPr>
      <w:r w:rsidRPr="005819D8">
        <w:rPr>
          <w:b/>
          <w:bCs/>
        </w:rPr>
        <w:t xml:space="preserve">Hoofdstuk 1 – </w:t>
      </w:r>
      <w:r w:rsidR="00D86EE5" w:rsidRPr="005819D8">
        <w:rPr>
          <w:b/>
          <w:bCs/>
        </w:rPr>
        <w:t>S</w:t>
      </w:r>
      <w:r w:rsidRPr="005819D8">
        <w:rPr>
          <w:b/>
          <w:bCs/>
        </w:rPr>
        <w:t>chool of baantje?</w:t>
      </w:r>
    </w:p>
    <w:p w14:paraId="6D6FFD09" w14:textId="692309DF" w:rsidR="00FA3082" w:rsidRPr="005819D8" w:rsidRDefault="00A71BB6">
      <w:pPr>
        <w:rPr>
          <w:u w:val="single"/>
        </w:rPr>
      </w:pPr>
      <w:r w:rsidRPr="005819D8">
        <w:rPr>
          <w:u w:val="single"/>
        </w:rPr>
        <w:t>Gevangenendilemma</w:t>
      </w:r>
      <w:r w:rsidR="00027A93" w:rsidRPr="005819D8">
        <w:rPr>
          <w:u w:val="single"/>
        </w:rPr>
        <w:t xml:space="preserve"> (spelmatrix)</w:t>
      </w:r>
    </w:p>
    <w:p w14:paraId="62B5EAA8" w14:textId="0DC312B4" w:rsidR="00A71BB6" w:rsidRPr="005819D8" w:rsidRDefault="005C70FE">
      <w:r w:rsidRPr="005819D8">
        <w:t xml:space="preserve">We spreken van een gevangenendilemma als beide spelers een dominante strategie hebben. En die leidt tot een suboptimaal evenwicht. </w:t>
      </w:r>
    </w:p>
    <w:p w14:paraId="552454D8" w14:textId="2A814677" w:rsidR="00F35FCF" w:rsidRPr="005819D8" w:rsidRDefault="00F35FCF" w:rsidP="00B75881">
      <w:pPr>
        <w:pStyle w:val="Lijstalinea"/>
        <w:numPr>
          <w:ilvl w:val="0"/>
          <w:numId w:val="1"/>
        </w:numPr>
      </w:pPr>
      <w:r w:rsidRPr="005819D8">
        <w:rPr>
          <w:b/>
          <w:bCs/>
        </w:rPr>
        <w:t xml:space="preserve">Dominante strategie: </w:t>
      </w:r>
      <w:r w:rsidR="00D52097" w:rsidRPr="005819D8">
        <w:t>strategie</w:t>
      </w:r>
      <w:r w:rsidR="002A51D6" w:rsidRPr="005819D8">
        <w:t xml:space="preserve"> </w:t>
      </w:r>
      <w:r w:rsidR="00D52097" w:rsidRPr="005819D8">
        <w:t>die</w:t>
      </w:r>
      <w:r w:rsidR="002A51D6" w:rsidRPr="005819D8">
        <w:t>,</w:t>
      </w:r>
      <w:r w:rsidR="00D52097" w:rsidRPr="005819D8">
        <w:t xml:space="preserve"> ongeacht wat de ander doet, altijd de gunstigste uitbetaling geeft.</w:t>
      </w:r>
      <w:r w:rsidR="00D52097" w:rsidRPr="005819D8">
        <w:rPr>
          <w:b/>
          <w:bCs/>
        </w:rPr>
        <w:t xml:space="preserve"> </w:t>
      </w:r>
      <w:r w:rsidR="00D52097" w:rsidRPr="005819D8">
        <w:t>D</w:t>
      </w:r>
      <w:r w:rsidRPr="005819D8">
        <w:t>e strategie die wordt gekozen onafhankelijk van wat de ander kiest.</w:t>
      </w:r>
    </w:p>
    <w:p w14:paraId="4E04C2FD" w14:textId="4A39D3DA" w:rsidR="002A51D6" w:rsidRPr="005819D8" w:rsidRDefault="002A51D6" w:rsidP="00B75881">
      <w:pPr>
        <w:pStyle w:val="Lijstalinea"/>
        <w:numPr>
          <w:ilvl w:val="0"/>
          <w:numId w:val="1"/>
        </w:numPr>
      </w:pPr>
      <w:r w:rsidRPr="005819D8">
        <w:rPr>
          <w:b/>
          <w:bCs/>
        </w:rPr>
        <w:t>Suboptimaal evenwicht</w:t>
      </w:r>
      <w:r w:rsidRPr="005819D8">
        <w:t xml:space="preserve">: er is een uitkomst die allebei de spelers liever hadden gewild. </w:t>
      </w:r>
    </w:p>
    <w:p w14:paraId="278126CB" w14:textId="31CAD54E" w:rsidR="00B75881" w:rsidRPr="005819D8" w:rsidRDefault="00B75881" w:rsidP="00F35FCF">
      <w:r w:rsidRPr="005819D8">
        <w:t>Voorbeeld</w:t>
      </w:r>
      <w:r w:rsidR="00867F6D" w:rsidRPr="005819D8">
        <w:t xml:space="preserve"> 1</w:t>
      </w:r>
      <w:r w:rsidRPr="005819D8">
        <w:t xml:space="preserve">: </w:t>
      </w:r>
    </w:p>
    <w:tbl>
      <w:tblPr>
        <w:tblStyle w:val="Rastertabel5donker-Accent5"/>
        <w:tblW w:w="0" w:type="auto"/>
        <w:tblLook w:val="04A0" w:firstRow="1" w:lastRow="0" w:firstColumn="1" w:lastColumn="0" w:noHBand="0" w:noVBand="1"/>
      </w:tblPr>
      <w:tblGrid>
        <w:gridCol w:w="2265"/>
        <w:gridCol w:w="2265"/>
        <w:gridCol w:w="2266"/>
        <w:gridCol w:w="2266"/>
      </w:tblGrid>
      <w:tr w:rsidR="00B75881" w:rsidRPr="005819D8" w14:paraId="5506CA66" w14:textId="77777777" w:rsidTr="00867F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8BF97CB" w14:textId="77777777" w:rsidR="00B75881" w:rsidRPr="005819D8" w:rsidRDefault="00B75881" w:rsidP="00F35FCF"/>
        </w:tc>
        <w:tc>
          <w:tcPr>
            <w:tcW w:w="2265" w:type="dxa"/>
          </w:tcPr>
          <w:p w14:paraId="392F0769" w14:textId="77777777" w:rsidR="00B75881" w:rsidRPr="005819D8" w:rsidRDefault="00B75881" w:rsidP="00F35FCF">
            <w:pPr>
              <w:cnfStyle w:val="100000000000" w:firstRow="1" w:lastRow="0" w:firstColumn="0" w:lastColumn="0" w:oddVBand="0" w:evenVBand="0" w:oddHBand="0" w:evenHBand="0" w:firstRowFirstColumn="0" w:firstRowLastColumn="0" w:lastRowFirstColumn="0" w:lastRowLastColumn="0"/>
            </w:pPr>
          </w:p>
        </w:tc>
        <w:tc>
          <w:tcPr>
            <w:tcW w:w="2266" w:type="dxa"/>
          </w:tcPr>
          <w:p w14:paraId="5C3C179E" w14:textId="62E96E5F" w:rsidR="00B75881" w:rsidRPr="005819D8" w:rsidRDefault="00867F6D" w:rsidP="00F35FCF">
            <w:pPr>
              <w:cnfStyle w:val="100000000000" w:firstRow="1" w:lastRow="0" w:firstColumn="0" w:lastColumn="0" w:oddVBand="0" w:evenVBand="0" w:oddHBand="0" w:evenHBand="0" w:firstRowFirstColumn="0" w:firstRowLastColumn="0" w:lastRowFirstColumn="0" w:lastRowLastColumn="0"/>
            </w:pPr>
            <w:r w:rsidRPr="005819D8">
              <w:t xml:space="preserve">Lidl </w:t>
            </w:r>
          </w:p>
        </w:tc>
        <w:tc>
          <w:tcPr>
            <w:tcW w:w="2266" w:type="dxa"/>
          </w:tcPr>
          <w:p w14:paraId="0862E563" w14:textId="77777777" w:rsidR="00B75881" w:rsidRPr="005819D8" w:rsidRDefault="00B75881" w:rsidP="00F35FCF">
            <w:pPr>
              <w:cnfStyle w:val="100000000000" w:firstRow="1" w:lastRow="0" w:firstColumn="0" w:lastColumn="0" w:oddVBand="0" w:evenVBand="0" w:oddHBand="0" w:evenHBand="0" w:firstRowFirstColumn="0" w:firstRowLastColumn="0" w:lastRowFirstColumn="0" w:lastRowLastColumn="0"/>
            </w:pPr>
          </w:p>
        </w:tc>
      </w:tr>
      <w:tr w:rsidR="00B75881" w:rsidRPr="005819D8" w14:paraId="2E1E72E1" w14:textId="77777777" w:rsidTr="00867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08F972E" w14:textId="77777777" w:rsidR="00B75881" w:rsidRPr="005819D8" w:rsidRDefault="00B75881" w:rsidP="00F35FCF"/>
        </w:tc>
        <w:tc>
          <w:tcPr>
            <w:tcW w:w="2265" w:type="dxa"/>
          </w:tcPr>
          <w:p w14:paraId="1FA7774F" w14:textId="77777777" w:rsidR="00B75881" w:rsidRPr="005819D8" w:rsidRDefault="00B75881" w:rsidP="00F35FCF">
            <w:pPr>
              <w:cnfStyle w:val="000000100000" w:firstRow="0" w:lastRow="0" w:firstColumn="0" w:lastColumn="0" w:oddVBand="0" w:evenVBand="0" w:oddHBand="1" w:evenHBand="0" w:firstRowFirstColumn="0" w:firstRowLastColumn="0" w:lastRowFirstColumn="0" w:lastRowLastColumn="0"/>
            </w:pPr>
          </w:p>
        </w:tc>
        <w:tc>
          <w:tcPr>
            <w:tcW w:w="2266" w:type="dxa"/>
          </w:tcPr>
          <w:p w14:paraId="7698E2FF" w14:textId="4167A412" w:rsidR="00B75881" w:rsidRPr="005819D8" w:rsidRDefault="00867F6D" w:rsidP="00F35FCF">
            <w:pPr>
              <w:cnfStyle w:val="000000100000" w:firstRow="0" w:lastRow="0" w:firstColumn="0" w:lastColumn="0" w:oddVBand="0" w:evenVBand="0" w:oddHBand="1" w:evenHBand="0" w:firstRowFirstColumn="0" w:firstRowLastColumn="0" w:lastRowFirstColumn="0" w:lastRowLastColumn="0"/>
            </w:pPr>
            <w:r w:rsidRPr="005819D8">
              <w:t>adverteren</w:t>
            </w:r>
          </w:p>
        </w:tc>
        <w:tc>
          <w:tcPr>
            <w:tcW w:w="2266" w:type="dxa"/>
          </w:tcPr>
          <w:p w14:paraId="6249390C" w14:textId="164711CC" w:rsidR="00B75881" w:rsidRPr="005819D8" w:rsidRDefault="00867F6D" w:rsidP="00F35FCF">
            <w:pPr>
              <w:cnfStyle w:val="000000100000" w:firstRow="0" w:lastRow="0" w:firstColumn="0" w:lastColumn="0" w:oddVBand="0" w:evenVBand="0" w:oddHBand="1" w:evenHBand="0" w:firstRowFirstColumn="0" w:firstRowLastColumn="0" w:lastRowFirstColumn="0" w:lastRowLastColumn="0"/>
            </w:pPr>
            <w:r w:rsidRPr="005819D8">
              <w:t>Niet adverteren</w:t>
            </w:r>
          </w:p>
        </w:tc>
      </w:tr>
      <w:tr w:rsidR="00B75881" w:rsidRPr="005819D8" w14:paraId="28546DA8" w14:textId="77777777" w:rsidTr="00867F6D">
        <w:tc>
          <w:tcPr>
            <w:cnfStyle w:val="001000000000" w:firstRow="0" w:lastRow="0" w:firstColumn="1" w:lastColumn="0" w:oddVBand="0" w:evenVBand="0" w:oddHBand="0" w:evenHBand="0" w:firstRowFirstColumn="0" w:firstRowLastColumn="0" w:lastRowFirstColumn="0" w:lastRowLastColumn="0"/>
            <w:tcW w:w="2265" w:type="dxa"/>
          </w:tcPr>
          <w:p w14:paraId="6129DC55" w14:textId="6BB562C8" w:rsidR="00B75881" w:rsidRPr="005819D8" w:rsidRDefault="00867F6D" w:rsidP="00F35FCF">
            <w:r w:rsidRPr="005819D8">
              <w:t xml:space="preserve">Aldi </w:t>
            </w:r>
          </w:p>
        </w:tc>
        <w:tc>
          <w:tcPr>
            <w:tcW w:w="2265" w:type="dxa"/>
          </w:tcPr>
          <w:p w14:paraId="1DF6845E" w14:textId="4BF0270C" w:rsidR="00B75881" w:rsidRPr="005819D8" w:rsidRDefault="00867F6D" w:rsidP="00F35FCF">
            <w:pPr>
              <w:cnfStyle w:val="000000000000" w:firstRow="0" w:lastRow="0" w:firstColumn="0" w:lastColumn="0" w:oddVBand="0" w:evenVBand="0" w:oddHBand="0" w:evenHBand="0" w:firstRowFirstColumn="0" w:firstRowLastColumn="0" w:lastRowFirstColumn="0" w:lastRowLastColumn="0"/>
            </w:pPr>
            <w:r w:rsidRPr="005819D8">
              <w:t>Adverteren</w:t>
            </w:r>
          </w:p>
        </w:tc>
        <w:tc>
          <w:tcPr>
            <w:tcW w:w="2266" w:type="dxa"/>
          </w:tcPr>
          <w:p w14:paraId="1540DBAC" w14:textId="5E9B5ADE" w:rsidR="00B75881" w:rsidRPr="005819D8" w:rsidRDefault="00867F6D" w:rsidP="00F35FCF">
            <w:pPr>
              <w:cnfStyle w:val="000000000000" w:firstRow="0" w:lastRow="0" w:firstColumn="0" w:lastColumn="0" w:oddVBand="0" w:evenVBand="0" w:oddHBand="0" w:evenHBand="0" w:firstRowFirstColumn="0" w:firstRowLastColumn="0" w:lastRowFirstColumn="0" w:lastRowLastColumn="0"/>
            </w:pPr>
            <w:r w:rsidRPr="005819D8">
              <w:t>8, 8</w:t>
            </w:r>
          </w:p>
        </w:tc>
        <w:tc>
          <w:tcPr>
            <w:tcW w:w="2266" w:type="dxa"/>
          </w:tcPr>
          <w:p w14:paraId="743820EF" w14:textId="1D0D5DDE" w:rsidR="00B75881" w:rsidRPr="005819D8" w:rsidRDefault="00867F6D" w:rsidP="00F35FCF">
            <w:pPr>
              <w:cnfStyle w:val="000000000000" w:firstRow="0" w:lastRow="0" w:firstColumn="0" w:lastColumn="0" w:oddVBand="0" w:evenVBand="0" w:oddHBand="0" w:evenHBand="0" w:firstRowFirstColumn="0" w:firstRowLastColumn="0" w:lastRowFirstColumn="0" w:lastRowLastColumn="0"/>
            </w:pPr>
            <w:r w:rsidRPr="005819D8">
              <w:t>11, 7</w:t>
            </w:r>
          </w:p>
        </w:tc>
      </w:tr>
      <w:tr w:rsidR="00B75881" w:rsidRPr="005819D8" w14:paraId="2396884E" w14:textId="77777777" w:rsidTr="00867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9FF912F" w14:textId="77777777" w:rsidR="00B75881" w:rsidRPr="005819D8" w:rsidRDefault="00B75881" w:rsidP="00F35FCF"/>
        </w:tc>
        <w:tc>
          <w:tcPr>
            <w:tcW w:w="2265" w:type="dxa"/>
          </w:tcPr>
          <w:p w14:paraId="6C719907" w14:textId="1C297059" w:rsidR="00B75881" w:rsidRPr="005819D8" w:rsidRDefault="00867F6D" w:rsidP="00F35FCF">
            <w:pPr>
              <w:cnfStyle w:val="000000100000" w:firstRow="0" w:lastRow="0" w:firstColumn="0" w:lastColumn="0" w:oddVBand="0" w:evenVBand="0" w:oddHBand="1" w:evenHBand="0" w:firstRowFirstColumn="0" w:firstRowLastColumn="0" w:lastRowFirstColumn="0" w:lastRowLastColumn="0"/>
            </w:pPr>
            <w:r w:rsidRPr="005819D8">
              <w:t>Niet adverteren</w:t>
            </w:r>
          </w:p>
        </w:tc>
        <w:tc>
          <w:tcPr>
            <w:tcW w:w="2266" w:type="dxa"/>
          </w:tcPr>
          <w:p w14:paraId="5D08A364" w14:textId="60B05838" w:rsidR="00B75881" w:rsidRPr="005819D8" w:rsidRDefault="00867F6D" w:rsidP="00F35FCF">
            <w:pPr>
              <w:cnfStyle w:val="000000100000" w:firstRow="0" w:lastRow="0" w:firstColumn="0" w:lastColumn="0" w:oddVBand="0" w:evenVBand="0" w:oddHBand="1" w:evenHBand="0" w:firstRowFirstColumn="0" w:firstRowLastColumn="0" w:lastRowFirstColumn="0" w:lastRowLastColumn="0"/>
            </w:pPr>
            <w:r w:rsidRPr="005819D8">
              <w:t>7, 11</w:t>
            </w:r>
          </w:p>
        </w:tc>
        <w:tc>
          <w:tcPr>
            <w:tcW w:w="2266" w:type="dxa"/>
          </w:tcPr>
          <w:p w14:paraId="2F712B4A" w14:textId="486B2EE2" w:rsidR="00B75881" w:rsidRPr="005819D8" w:rsidRDefault="00867F6D" w:rsidP="00F35FCF">
            <w:pPr>
              <w:cnfStyle w:val="000000100000" w:firstRow="0" w:lastRow="0" w:firstColumn="0" w:lastColumn="0" w:oddVBand="0" w:evenVBand="0" w:oddHBand="1" w:evenHBand="0" w:firstRowFirstColumn="0" w:firstRowLastColumn="0" w:lastRowFirstColumn="0" w:lastRowLastColumn="0"/>
            </w:pPr>
            <w:r w:rsidRPr="005819D8">
              <w:t>10, 10</w:t>
            </w:r>
          </w:p>
        </w:tc>
      </w:tr>
    </w:tbl>
    <w:p w14:paraId="04F18F90" w14:textId="3D4F8833" w:rsidR="00B75881" w:rsidRPr="005819D8" w:rsidRDefault="00B75881" w:rsidP="00F35FCF"/>
    <w:p w14:paraId="2F28D5F5" w14:textId="0ACF458D" w:rsidR="00B75881" w:rsidRPr="005819D8" w:rsidRDefault="00867F6D" w:rsidP="00F35FCF">
      <w:r w:rsidRPr="005819D8">
        <w:t>Voorbeeld 2:</w:t>
      </w:r>
    </w:p>
    <w:tbl>
      <w:tblPr>
        <w:tblStyle w:val="Rastertabel5donker-Accent5"/>
        <w:tblW w:w="0" w:type="auto"/>
        <w:tblLook w:val="04A0" w:firstRow="1" w:lastRow="0" w:firstColumn="1" w:lastColumn="0" w:noHBand="0" w:noVBand="1"/>
      </w:tblPr>
      <w:tblGrid>
        <w:gridCol w:w="2265"/>
        <w:gridCol w:w="2265"/>
        <w:gridCol w:w="2266"/>
        <w:gridCol w:w="2266"/>
      </w:tblGrid>
      <w:tr w:rsidR="00DC7E4C" w:rsidRPr="005819D8" w14:paraId="5F5B0C13" w14:textId="77777777" w:rsidTr="00A11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FA39ECC" w14:textId="77777777" w:rsidR="00DC7E4C" w:rsidRPr="005819D8" w:rsidRDefault="00DC7E4C" w:rsidP="00F35FCF"/>
        </w:tc>
        <w:tc>
          <w:tcPr>
            <w:tcW w:w="2265" w:type="dxa"/>
          </w:tcPr>
          <w:p w14:paraId="130FBFBE" w14:textId="77777777" w:rsidR="00DC7E4C" w:rsidRPr="005819D8" w:rsidRDefault="00DC7E4C" w:rsidP="00F35FCF">
            <w:pPr>
              <w:cnfStyle w:val="100000000000" w:firstRow="1" w:lastRow="0" w:firstColumn="0" w:lastColumn="0" w:oddVBand="0" w:evenVBand="0" w:oddHBand="0" w:evenHBand="0" w:firstRowFirstColumn="0" w:firstRowLastColumn="0" w:lastRowFirstColumn="0" w:lastRowLastColumn="0"/>
            </w:pPr>
          </w:p>
        </w:tc>
        <w:tc>
          <w:tcPr>
            <w:tcW w:w="2266" w:type="dxa"/>
          </w:tcPr>
          <w:p w14:paraId="5E3BA860" w14:textId="323ABCE5" w:rsidR="00DC7E4C" w:rsidRPr="005819D8" w:rsidRDefault="00DC7E4C" w:rsidP="00F35FCF">
            <w:pPr>
              <w:cnfStyle w:val="100000000000" w:firstRow="1" w:lastRow="0" w:firstColumn="0" w:lastColumn="0" w:oddVBand="0" w:evenVBand="0" w:oddHBand="0" w:evenHBand="0" w:firstRowFirstColumn="0" w:firstRowLastColumn="0" w:lastRowFirstColumn="0" w:lastRowLastColumn="0"/>
            </w:pPr>
            <w:r w:rsidRPr="005819D8">
              <w:t>Kees kroket</w:t>
            </w:r>
          </w:p>
        </w:tc>
        <w:tc>
          <w:tcPr>
            <w:tcW w:w="2266" w:type="dxa"/>
          </w:tcPr>
          <w:p w14:paraId="31B7483D" w14:textId="77777777" w:rsidR="00DC7E4C" w:rsidRPr="005819D8" w:rsidRDefault="00DC7E4C" w:rsidP="00F35FCF">
            <w:pPr>
              <w:cnfStyle w:val="100000000000" w:firstRow="1" w:lastRow="0" w:firstColumn="0" w:lastColumn="0" w:oddVBand="0" w:evenVBand="0" w:oddHBand="0" w:evenHBand="0" w:firstRowFirstColumn="0" w:firstRowLastColumn="0" w:lastRowFirstColumn="0" w:lastRowLastColumn="0"/>
            </w:pPr>
          </w:p>
        </w:tc>
      </w:tr>
      <w:tr w:rsidR="00DC7E4C" w:rsidRPr="005819D8" w14:paraId="0E6FB561" w14:textId="77777777" w:rsidTr="00A11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2EB0C6B" w14:textId="77777777" w:rsidR="00DC7E4C" w:rsidRPr="005819D8" w:rsidRDefault="00DC7E4C" w:rsidP="00F35FCF"/>
        </w:tc>
        <w:tc>
          <w:tcPr>
            <w:tcW w:w="2265" w:type="dxa"/>
          </w:tcPr>
          <w:p w14:paraId="4E4844B4" w14:textId="77777777" w:rsidR="00DC7E4C" w:rsidRPr="005819D8" w:rsidRDefault="00DC7E4C" w:rsidP="00F35FCF">
            <w:pPr>
              <w:cnfStyle w:val="000000100000" w:firstRow="0" w:lastRow="0" w:firstColumn="0" w:lastColumn="0" w:oddVBand="0" w:evenVBand="0" w:oddHBand="1" w:evenHBand="0" w:firstRowFirstColumn="0" w:firstRowLastColumn="0" w:lastRowFirstColumn="0" w:lastRowLastColumn="0"/>
            </w:pPr>
          </w:p>
        </w:tc>
        <w:tc>
          <w:tcPr>
            <w:tcW w:w="2266" w:type="dxa"/>
          </w:tcPr>
          <w:p w14:paraId="45809371" w14:textId="119DFA6C" w:rsidR="00DC7E4C" w:rsidRPr="005819D8" w:rsidRDefault="00DC7E4C" w:rsidP="00F35FCF">
            <w:pPr>
              <w:cnfStyle w:val="000000100000" w:firstRow="0" w:lastRow="0" w:firstColumn="0" w:lastColumn="0" w:oddVBand="0" w:evenVBand="0" w:oddHBand="1" w:evenHBand="0" w:firstRowFirstColumn="0" w:firstRowLastColumn="0" w:lastRowFirstColumn="0" w:lastRowLastColumn="0"/>
            </w:pPr>
            <w:r w:rsidRPr="005819D8">
              <w:t>Niet verlagen</w:t>
            </w:r>
          </w:p>
        </w:tc>
        <w:tc>
          <w:tcPr>
            <w:tcW w:w="2266" w:type="dxa"/>
          </w:tcPr>
          <w:p w14:paraId="70A53F06" w14:textId="5BC072C2" w:rsidR="00DC7E4C" w:rsidRPr="005819D8" w:rsidRDefault="00DC7E4C" w:rsidP="00F35FCF">
            <w:pPr>
              <w:cnfStyle w:val="000000100000" w:firstRow="0" w:lastRow="0" w:firstColumn="0" w:lastColumn="0" w:oddVBand="0" w:evenVBand="0" w:oddHBand="1" w:evenHBand="0" w:firstRowFirstColumn="0" w:firstRowLastColumn="0" w:lastRowFirstColumn="0" w:lastRowLastColumn="0"/>
            </w:pPr>
            <w:r w:rsidRPr="005819D8">
              <w:t>Wel verlagen</w:t>
            </w:r>
          </w:p>
        </w:tc>
      </w:tr>
      <w:tr w:rsidR="00DC7E4C" w:rsidRPr="005819D8" w14:paraId="6F3E687E" w14:textId="77777777" w:rsidTr="00A11149">
        <w:tc>
          <w:tcPr>
            <w:cnfStyle w:val="001000000000" w:firstRow="0" w:lastRow="0" w:firstColumn="1" w:lastColumn="0" w:oddVBand="0" w:evenVBand="0" w:oddHBand="0" w:evenHBand="0" w:firstRowFirstColumn="0" w:firstRowLastColumn="0" w:lastRowFirstColumn="0" w:lastRowLastColumn="0"/>
            <w:tcW w:w="2265" w:type="dxa"/>
          </w:tcPr>
          <w:p w14:paraId="6E8E08CD" w14:textId="000D29C0" w:rsidR="00DC7E4C" w:rsidRPr="005819D8" w:rsidRDefault="00DC7E4C" w:rsidP="00F35FCF">
            <w:proofErr w:type="spellStart"/>
            <w:r w:rsidRPr="005819D8">
              <w:t>Febo</w:t>
            </w:r>
            <w:proofErr w:type="spellEnd"/>
          </w:p>
        </w:tc>
        <w:tc>
          <w:tcPr>
            <w:tcW w:w="2265" w:type="dxa"/>
          </w:tcPr>
          <w:p w14:paraId="59F49403" w14:textId="52846358" w:rsidR="00DC7E4C" w:rsidRPr="005819D8" w:rsidRDefault="00DC7E4C" w:rsidP="00F35FCF">
            <w:pPr>
              <w:cnfStyle w:val="000000000000" w:firstRow="0" w:lastRow="0" w:firstColumn="0" w:lastColumn="0" w:oddVBand="0" w:evenVBand="0" w:oddHBand="0" w:evenHBand="0" w:firstRowFirstColumn="0" w:firstRowLastColumn="0" w:lastRowFirstColumn="0" w:lastRowLastColumn="0"/>
            </w:pPr>
            <w:r w:rsidRPr="005819D8">
              <w:t>Niet verlagen</w:t>
            </w:r>
          </w:p>
        </w:tc>
        <w:tc>
          <w:tcPr>
            <w:tcW w:w="2266" w:type="dxa"/>
          </w:tcPr>
          <w:p w14:paraId="16DF1487" w14:textId="2950D1EB" w:rsidR="00DC7E4C" w:rsidRPr="005819D8" w:rsidRDefault="004956F9" w:rsidP="00F35FCF">
            <w:pPr>
              <w:cnfStyle w:val="000000000000" w:firstRow="0" w:lastRow="0" w:firstColumn="0" w:lastColumn="0" w:oddVBand="0" w:evenVBand="0" w:oddHBand="0" w:evenHBand="0" w:firstRowFirstColumn="0" w:firstRowLastColumn="0" w:lastRowFirstColumn="0" w:lastRowLastColumn="0"/>
            </w:pPr>
            <w:r w:rsidRPr="005819D8">
              <w:t>(2000; 2000)</w:t>
            </w:r>
          </w:p>
        </w:tc>
        <w:tc>
          <w:tcPr>
            <w:tcW w:w="2266" w:type="dxa"/>
          </w:tcPr>
          <w:p w14:paraId="072345EE" w14:textId="64CD13A1" w:rsidR="00DC7E4C" w:rsidRPr="005819D8" w:rsidRDefault="004956F9" w:rsidP="00F35FCF">
            <w:pPr>
              <w:cnfStyle w:val="000000000000" w:firstRow="0" w:lastRow="0" w:firstColumn="0" w:lastColumn="0" w:oddVBand="0" w:evenVBand="0" w:oddHBand="0" w:evenHBand="0" w:firstRowFirstColumn="0" w:firstRowLastColumn="0" w:lastRowFirstColumn="0" w:lastRowLastColumn="0"/>
            </w:pPr>
            <w:r w:rsidRPr="005819D8">
              <w:t>(-8000; 8000)</w:t>
            </w:r>
          </w:p>
        </w:tc>
      </w:tr>
      <w:tr w:rsidR="00DC7E4C" w:rsidRPr="005819D8" w14:paraId="38666F3D" w14:textId="77777777" w:rsidTr="00A11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83B89FB" w14:textId="77777777" w:rsidR="00DC7E4C" w:rsidRPr="005819D8" w:rsidRDefault="00DC7E4C" w:rsidP="00F35FCF"/>
        </w:tc>
        <w:tc>
          <w:tcPr>
            <w:tcW w:w="2265" w:type="dxa"/>
          </w:tcPr>
          <w:p w14:paraId="2F2944B7" w14:textId="6F913FE3" w:rsidR="00DC7E4C" w:rsidRPr="005819D8" w:rsidRDefault="00DC7E4C" w:rsidP="00F35FCF">
            <w:pPr>
              <w:cnfStyle w:val="000000100000" w:firstRow="0" w:lastRow="0" w:firstColumn="0" w:lastColumn="0" w:oddVBand="0" w:evenVBand="0" w:oddHBand="1" w:evenHBand="0" w:firstRowFirstColumn="0" w:firstRowLastColumn="0" w:lastRowFirstColumn="0" w:lastRowLastColumn="0"/>
            </w:pPr>
            <w:r w:rsidRPr="005819D8">
              <w:t>Wel verlagen</w:t>
            </w:r>
          </w:p>
        </w:tc>
        <w:tc>
          <w:tcPr>
            <w:tcW w:w="2266" w:type="dxa"/>
          </w:tcPr>
          <w:p w14:paraId="5D3DF4D9" w14:textId="1B1DD9FA" w:rsidR="00DC7E4C" w:rsidRPr="005819D8" w:rsidRDefault="004956F9" w:rsidP="00F35FCF">
            <w:pPr>
              <w:cnfStyle w:val="000000100000" w:firstRow="0" w:lastRow="0" w:firstColumn="0" w:lastColumn="0" w:oddVBand="0" w:evenVBand="0" w:oddHBand="1" w:evenHBand="0" w:firstRowFirstColumn="0" w:firstRowLastColumn="0" w:lastRowFirstColumn="0" w:lastRowLastColumn="0"/>
            </w:pPr>
            <w:r w:rsidRPr="005819D8">
              <w:t>(8000; -8000)</w:t>
            </w:r>
          </w:p>
        </w:tc>
        <w:tc>
          <w:tcPr>
            <w:tcW w:w="2266" w:type="dxa"/>
          </w:tcPr>
          <w:p w14:paraId="2CE716E7" w14:textId="175B2302" w:rsidR="00DC7E4C" w:rsidRPr="005819D8" w:rsidRDefault="004956F9" w:rsidP="00F35FCF">
            <w:pPr>
              <w:cnfStyle w:val="000000100000" w:firstRow="0" w:lastRow="0" w:firstColumn="0" w:lastColumn="0" w:oddVBand="0" w:evenVBand="0" w:oddHBand="1" w:evenHBand="0" w:firstRowFirstColumn="0" w:firstRowLastColumn="0" w:lastRowFirstColumn="0" w:lastRowLastColumn="0"/>
            </w:pPr>
            <w:r w:rsidRPr="005819D8">
              <w:t>(-3000; -3000)</w:t>
            </w:r>
          </w:p>
        </w:tc>
      </w:tr>
    </w:tbl>
    <w:p w14:paraId="5ACDC594" w14:textId="77777777" w:rsidR="00867F6D" w:rsidRPr="005819D8" w:rsidRDefault="00867F6D" w:rsidP="00F35FCF"/>
    <w:p w14:paraId="6DD7C466" w14:textId="77777777" w:rsidR="00F35FCF" w:rsidRPr="005819D8" w:rsidRDefault="00F35FCF" w:rsidP="00F35FCF">
      <w:r w:rsidRPr="005819D8">
        <w:rPr>
          <w:b/>
          <w:bCs/>
        </w:rPr>
        <w:t xml:space="preserve">Bindende afspraak: </w:t>
      </w:r>
      <w:r w:rsidRPr="005819D8">
        <w:t>een afspraak waar je niet van af kunt of niet onderuit kunt. Een bindende afspraak leidt tot samenwerking.</w:t>
      </w:r>
    </w:p>
    <w:p w14:paraId="3ED8803A" w14:textId="124C06F3" w:rsidR="00CE23EF" w:rsidRDefault="00F35FCF">
      <w:r w:rsidRPr="005819D8">
        <w:rPr>
          <w:b/>
          <w:bCs/>
        </w:rPr>
        <w:t xml:space="preserve">Meelifter: </w:t>
      </w:r>
      <w:r w:rsidRPr="005819D8">
        <w:t xml:space="preserve">(=free </w:t>
      </w:r>
      <w:proofErr w:type="spellStart"/>
      <w:r w:rsidRPr="005819D8">
        <w:t>rider</w:t>
      </w:r>
      <w:proofErr w:type="spellEnd"/>
      <w:r w:rsidRPr="005819D8">
        <w:t>) iemand die profiteert van de inspanningen van een ander.</w:t>
      </w:r>
      <w:r w:rsidR="00F42DF8">
        <w:t xml:space="preserve"> </w:t>
      </w:r>
    </w:p>
    <w:p w14:paraId="09B36190" w14:textId="0393F6DE" w:rsidR="004500A9" w:rsidRPr="005819D8" w:rsidRDefault="00B20A28">
      <w:r>
        <w:t>L</w:t>
      </w:r>
      <w:r w:rsidR="004500A9">
        <w:t>evensloop</w:t>
      </w:r>
      <w:r>
        <w:t xml:space="preserve">= verschillende fases in het leven; kinder, ouder, grootouder. </w:t>
      </w:r>
    </w:p>
    <w:p w14:paraId="4F1CDCFD" w14:textId="29FC6F8C" w:rsidR="009A25C1" w:rsidRPr="005819D8" w:rsidRDefault="009A25C1" w:rsidP="00753557">
      <w:pPr>
        <w:jc w:val="center"/>
        <w:rPr>
          <w:b/>
          <w:bCs/>
        </w:rPr>
      </w:pPr>
      <w:r w:rsidRPr="005819D8">
        <w:rPr>
          <w:b/>
          <w:bCs/>
        </w:rPr>
        <w:t>Hoofdstuk 2 –</w:t>
      </w:r>
      <w:r w:rsidR="00D86EE5" w:rsidRPr="005819D8">
        <w:rPr>
          <w:b/>
          <w:bCs/>
        </w:rPr>
        <w:t xml:space="preserve"> De jeugd</w:t>
      </w:r>
    </w:p>
    <w:p w14:paraId="2E6F34C0" w14:textId="77777777" w:rsidR="0088697F" w:rsidRPr="005819D8" w:rsidRDefault="0088697F" w:rsidP="004879B4">
      <w:pPr>
        <w:pStyle w:val="Lijstalinea"/>
        <w:numPr>
          <w:ilvl w:val="0"/>
          <w:numId w:val="2"/>
        </w:numPr>
      </w:pPr>
      <w:r w:rsidRPr="005819D8">
        <w:rPr>
          <w:b/>
          <w:bCs/>
        </w:rPr>
        <w:t>Consumeren:</w:t>
      </w:r>
      <w:r w:rsidRPr="005819D8">
        <w:t xml:space="preserve"> het kopen van goederen en diensten om in bestaande behoeften te voorzien.</w:t>
      </w:r>
    </w:p>
    <w:p w14:paraId="7B476B29" w14:textId="77777777" w:rsidR="0088697F" w:rsidRPr="005819D8" w:rsidRDefault="0088697F" w:rsidP="004879B4">
      <w:pPr>
        <w:pStyle w:val="Lijstalinea"/>
        <w:numPr>
          <w:ilvl w:val="0"/>
          <w:numId w:val="2"/>
        </w:numPr>
      </w:pPr>
      <w:r w:rsidRPr="005819D8">
        <w:rPr>
          <w:b/>
          <w:bCs/>
        </w:rPr>
        <w:t xml:space="preserve">Sparen: </w:t>
      </w:r>
      <w:r w:rsidRPr="005819D8">
        <w:t xml:space="preserve">het niet uitgeven van een deel van het inkomen. Het niet consumeren van een deel van het inkomen. </w:t>
      </w:r>
    </w:p>
    <w:p w14:paraId="76494C95" w14:textId="1F5CA679" w:rsidR="009A25C1" w:rsidRDefault="000C2006" w:rsidP="000C2006">
      <w:pPr>
        <w:pStyle w:val="Lijstalinea"/>
        <w:numPr>
          <w:ilvl w:val="0"/>
          <w:numId w:val="2"/>
        </w:numPr>
      </w:pPr>
      <w:r w:rsidRPr="00441D86">
        <w:rPr>
          <w:b/>
          <w:bCs/>
        </w:rPr>
        <w:t>Rente</w:t>
      </w:r>
      <w:r>
        <w:t xml:space="preserve"> = het bedrag wat je betaalt </w:t>
      </w:r>
      <w:r w:rsidR="00441D86">
        <w:t xml:space="preserve">voor het lenen van geld. </w:t>
      </w:r>
    </w:p>
    <w:p w14:paraId="406B236F" w14:textId="77777777" w:rsidR="00441D86" w:rsidRPr="005819D8" w:rsidRDefault="00441D86" w:rsidP="00441D86">
      <w:pPr>
        <w:pStyle w:val="Lijstalinea"/>
        <w:ind w:left="360"/>
      </w:pPr>
    </w:p>
    <w:p w14:paraId="48EC1A39" w14:textId="77777777" w:rsidR="00E24911" w:rsidRPr="005819D8" w:rsidRDefault="00E24911" w:rsidP="004879B4">
      <w:pPr>
        <w:pStyle w:val="Lijstalinea"/>
        <w:numPr>
          <w:ilvl w:val="0"/>
          <w:numId w:val="2"/>
        </w:numPr>
      </w:pPr>
      <w:r w:rsidRPr="005819D8">
        <w:rPr>
          <w:b/>
          <w:bCs/>
        </w:rPr>
        <w:t xml:space="preserve">Ruilen over de tijd (= </w:t>
      </w:r>
      <w:proofErr w:type="spellStart"/>
      <w:r w:rsidRPr="005819D8">
        <w:rPr>
          <w:b/>
          <w:bCs/>
        </w:rPr>
        <w:t>intertemporele</w:t>
      </w:r>
      <w:proofErr w:type="spellEnd"/>
      <w:r w:rsidRPr="005819D8">
        <w:rPr>
          <w:b/>
          <w:bCs/>
        </w:rPr>
        <w:t xml:space="preserve"> ruil):</w:t>
      </w:r>
      <w:r w:rsidRPr="005819D8">
        <w:t xml:space="preserve"> geld verdienen en uitgeven gebeurt in verschillende periodes. </w:t>
      </w:r>
    </w:p>
    <w:p w14:paraId="6AB2FF90" w14:textId="77777777" w:rsidR="00E24911" w:rsidRPr="005819D8" w:rsidRDefault="00E24911" w:rsidP="004879B4">
      <w:pPr>
        <w:pStyle w:val="Lijstalinea"/>
        <w:numPr>
          <w:ilvl w:val="0"/>
          <w:numId w:val="2"/>
        </w:numPr>
      </w:pPr>
      <w:r w:rsidRPr="005819D8">
        <w:t xml:space="preserve">Geld sparen is het uitstellen van consumptie. </w:t>
      </w:r>
    </w:p>
    <w:p w14:paraId="162640F7" w14:textId="5FF59070" w:rsidR="00E24911" w:rsidRPr="005819D8" w:rsidRDefault="00E24911" w:rsidP="004879B4">
      <w:pPr>
        <w:pStyle w:val="Lijstalinea"/>
        <w:numPr>
          <w:ilvl w:val="0"/>
          <w:numId w:val="2"/>
        </w:numPr>
      </w:pPr>
      <w:r w:rsidRPr="005819D8">
        <w:lastRenderedPageBreak/>
        <w:t>Geld lenen is het naar voren halen van consumptie.</w:t>
      </w:r>
    </w:p>
    <w:p w14:paraId="12D7C33C" w14:textId="77777777" w:rsidR="00085950" w:rsidRPr="005819D8" w:rsidRDefault="00085950" w:rsidP="00085950">
      <w:pPr>
        <w:pStyle w:val="Lijstalinea"/>
        <w:numPr>
          <w:ilvl w:val="0"/>
          <w:numId w:val="2"/>
        </w:numPr>
        <w:spacing w:after="0"/>
      </w:pPr>
      <w:r w:rsidRPr="005819D8">
        <w:rPr>
          <w:b/>
          <w:bCs/>
        </w:rPr>
        <w:t>Stroomgrootheden:</w:t>
      </w:r>
      <w:r w:rsidRPr="005819D8">
        <w:t xml:space="preserve">  Iets dat over een bepaalde periode, een maand of een jaar, wordt gemeten.</w:t>
      </w:r>
    </w:p>
    <w:p w14:paraId="7A698246" w14:textId="77777777" w:rsidR="00085950" w:rsidRPr="005819D8" w:rsidRDefault="00085950" w:rsidP="00085950">
      <w:pPr>
        <w:spacing w:after="0"/>
      </w:pPr>
      <w:r w:rsidRPr="005819D8">
        <w:tab/>
      </w:r>
      <w:r w:rsidRPr="005819D8">
        <w:rPr>
          <w:i/>
          <w:iCs/>
        </w:rPr>
        <w:t xml:space="preserve">Denk aan het inkomen. Mijn inkomen is € 1000. </w:t>
      </w:r>
    </w:p>
    <w:p w14:paraId="3CB7C173" w14:textId="77777777" w:rsidR="00085950" w:rsidRPr="005819D8" w:rsidRDefault="00085950" w:rsidP="00085950">
      <w:r w:rsidRPr="005819D8">
        <w:rPr>
          <w:i/>
          <w:iCs/>
        </w:rPr>
        <w:tab/>
        <w:t>€ 1000 per dag? Per week? Per jaar?</w:t>
      </w:r>
    </w:p>
    <w:p w14:paraId="708522BB" w14:textId="507C3E9A" w:rsidR="00085950" w:rsidRPr="005819D8" w:rsidRDefault="00085950" w:rsidP="00085950">
      <w:pPr>
        <w:pStyle w:val="Lijstalinea"/>
        <w:numPr>
          <w:ilvl w:val="0"/>
          <w:numId w:val="3"/>
        </w:numPr>
        <w:spacing w:after="0"/>
      </w:pPr>
      <w:r w:rsidRPr="005819D8">
        <w:rPr>
          <w:b/>
          <w:bCs/>
        </w:rPr>
        <w:t xml:space="preserve">Voorraadgrootheden: </w:t>
      </w:r>
      <w:r w:rsidRPr="005819D8">
        <w:t>iets dat op een bepaald moment of tijdstip wordt gemeten, zoals spaargeld</w:t>
      </w:r>
      <w:r w:rsidR="00BB531C">
        <w:t xml:space="preserve"> en schuld</w:t>
      </w:r>
      <w:r w:rsidRPr="005819D8">
        <w:t>.</w:t>
      </w:r>
    </w:p>
    <w:p w14:paraId="3E92447D" w14:textId="77777777" w:rsidR="00085950" w:rsidRPr="005819D8" w:rsidRDefault="00085950" w:rsidP="00085950">
      <w:pPr>
        <w:spacing w:after="0"/>
      </w:pPr>
      <w:r w:rsidRPr="005819D8">
        <w:tab/>
        <w:t xml:space="preserve">Denk aan het vermogen. Mijn vermogen is </w:t>
      </w:r>
      <w:r w:rsidRPr="005819D8">
        <w:rPr>
          <w:i/>
          <w:iCs/>
        </w:rPr>
        <w:t>€ 20.000.</w:t>
      </w:r>
    </w:p>
    <w:p w14:paraId="7CC30E7E" w14:textId="35BBE51B" w:rsidR="004879B4" w:rsidRDefault="00085950" w:rsidP="000C2006">
      <w:pPr>
        <w:spacing w:after="0"/>
      </w:pPr>
      <w:r w:rsidRPr="005819D8">
        <w:rPr>
          <w:i/>
          <w:iCs/>
        </w:rPr>
        <w:tab/>
        <w:t>€ 20.000 op 8 januari 2019 om 10:25 in de ochtend.</w:t>
      </w:r>
    </w:p>
    <w:p w14:paraId="0450FA07" w14:textId="77777777" w:rsidR="000C2006" w:rsidRDefault="000C2006" w:rsidP="000C2006">
      <w:pPr>
        <w:spacing w:after="0"/>
      </w:pPr>
    </w:p>
    <w:p w14:paraId="0A911E27" w14:textId="0D35CF06" w:rsidR="00EF3728" w:rsidRPr="005819D8" w:rsidRDefault="00FB54DF" w:rsidP="00EF3728">
      <w:pPr>
        <w:pStyle w:val="Lijstalinea"/>
        <w:numPr>
          <w:ilvl w:val="0"/>
          <w:numId w:val="3"/>
        </w:numPr>
      </w:pPr>
      <w:r>
        <w:t>NIBUD: Nationaal Instituut voor Budget</w:t>
      </w:r>
      <w:r w:rsidR="001D73D3">
        <w:t xml:space="preserve">voorlichting </w:t>
      </w:r>
      <w:r w:rsidR="001D73D3">
        <w:sym w:font="Wingdings" w:char="F0E0"/>
      </w:r>
      <w:r w:rsidR="001D73D3">
        <w:t xml:space="preserve"> begroten uitgaven voor eerste kind. </w:t>
      </w:r>
    </w:p>
    <w:p w14:paraId="65D64F99" w14:textId="61DC85FD" w:rsidR="009A25C1" w:rsidRPr="005819D8" w:rsidRDefault="009A25C1" w:rsidP="00753557">
      <w:pPr>
        <w:jc w:val="center"/>
        <w:rPr>
          <w:b/>
          <w:bCs/>
        </w:rPr>
      </w:pPr>
      <w:r w:rsidRPr="005819D8">
        <w:rPr>
          <w:b/>
          <w:bCs/>
        </w:rPr>
        <w:t xml:space="preserve">Hoofdstuk 3 </w:t>
      </w:r>
      <w:r w:rsidR="00CB68EA" w:rsidRPr="005819D8">
        <w:rPr>
          <w:b/>
          <w:bCs/>
        </w:rPr>
        <w:t>–</w:t>
      </w:r>
      <w:r w:rsidR="000A6E0A" w:rsidRPr="005819D8">
        <w:rPr>
          <w:b/>
          <w:bCs/>
        </w:rPr>
        <w:t xml:space="preserve"> Werken en belasting betalen</w:t>
      </w:r>
    </w:p>
    <w:p w14:paraId="08AA39F2" w14:textId="59E82CCE" w:rsidR="00CB68EA" w:rsidRPr="005819D8" w:rsidRDefault="004636EE">
      <w:pPr>
        <w:rPr>
          <w:u w:val="single"/>
        </w:rPr>
      </w:pPr>
      <w:r w:rsidRPr="005819D8">
        <w:rPr>
          <w:u w:val="single"/>
        </w:rPr>
        <w:t xml:space="preserve">Berekenen van de inkomensheffing </w:t>
      </w:r>
    </w:p>
    <w:p w14:paraId="00CDBFF8" w14:textId="528BA2E8" w:rsidR="00546E5F" w:rsidRDefault="00546E5F" w:rsidP="00546E5F">
      <w:pPr>
        <w:pStyle w:val="Lijstalinea"/>
        <w:numPr>
          <w:ilvl w:val="0"/>
          <w:numId w:val="4"/>
        </w:numPr>
      </w:pPr>
      <w:r w:rsidRPr="005819D8">
        <w:t>Bereken het belastbaar inkomen</w:t>
      </w:r>
    </w:p>
    <w:p w14:paraId="51F57B31" w14:textId="116D7F8C" w:rsidR="004D4781" w:rsidRPr="005819D8" w:rsidRDefault="004D4781" w:rsidP="004D4781">
      <w:pPr>
        <w:pStyle w:val="Lijstalinea"/>
        <w:ind w:left="360"/>
      </w:pPr>
      <w:r>
        <w:t xml:space="preserve">Aftrekposten </w:t>
      </w:r>
      <w:proofErr w:type="spellStart"/>
      <w:r>
        <w:t>vb</w:t>
      </w:r>
      <w:proofErr w:type="spellEnd"/>
      <w:r>
        <w:t>: pensioenpremie, hypotheekrente, reiskosten</w:t>
      </w:r>
      <w:r w:rsidR="00D65ADC">
        <w:t xml:space="preserve"> met ov, gift aan goede doelen. </w:t>
      </w:r>
    </w:p>
    <w:p w14:paraId="3EB1459C" w14:textId="654D040A" w:rsidR="008F620C" w:rsidRPr="00D65ADC" w:rsidRDefault="008F620C" w:rsidP="008F620C">
      <w:pPr>
        <w:pStyle w:val="Lijstalinea"/>
        <w:ind w:left="360"/>
        <w:rPr>
          <w:b/>
          <w:bCs/>
        </w:rPr>
      </w:pPr>
      <w:r w:rsidRPr="00D65ADC">
        <w:rPr>
          <w:b/>
          <w:bCs/>
        </w:rPr>
        <w:t>Bruto inkomen – aftrekposten = belastbaar inkomen</w:t>
      </w:r>
    </w:p>
    <w:p w14:paraId="704A4729" w14:textId="07AADF0D" w:rsidR="00546E5F" w:rsidRPr="005819D8" w:rsidRDefault="00546E5F" w:rsidP="00546E5F">
      <w:pPr>
        <w:pStyle w:val="Lijstalinea"/>
        <w:numPr>
          <w:ilvl w:val="0"/>
          <w:numId w:val="4"/>
        </w:numPr>
      </w:pPr>
      <w:r w:rsidRPr="005819D8">
        <w:t>Haal het belastbaar inkomen door het schijvenstelsel</w:t>
      </w:r>
    </w:p>
    <w:p w14:paraId="6C98E754" w14:textId="067D0F95" w:rsidR="00546E5F" w:rsidRPr="005819D8" w:rsidRDefault="00546E5F" w:rsidP="00546E5F">
      <w:pPr>
        <w:pStyle w:val="Lijstalinea"/>
        <w:numPr>
          <w:ilvl w:val="0"/>
          <w:numId w:val="4"/>
        </w:numPr>
      </w:pPr>
      <w:r w:rsidRPr="005819D8">
        <w:t>Haal de kortingen af van het bij stap 2 berekende bedrag</w:t>
      </w:r>
    </w:p>
    <w:p w14:paraId="71B2046C" w14:textId="3EF9A0A3" w:rsidR="00230284" w:rsidRPr="005819D8" w:rsidRDefault="00510ADA">
      <w:pPr>
        <w:rPr>
          <w:u w:val="single"/>
        </w:rPr>
      </w:pPr>
      <w:r w:rsidRPr="005819D8">
        <w:rPr>
          <w:u w:val="single"/>
        </w:rPr>
        <w:t xml:space="preserve">Voorbeeld: </w:t>
      </w:r>
    </w:p>
    <w:p w14:paraId="57D6EE7F" w14:textId="77777777" w:rsidR="00510ADA" w:rsidRPr="005819D8" w:rsidRDefault="00510ADA" w:rsidP="00510ADA">
      <w:pPr>
        <w:spacing w:after="0"/>
      </w:pPr>
      <w:r w:rsidRPr="005819D8">
        <w:t>Bruto jaarinkomen = € 78.000</w:t>
      </w:r>
    </w:p>
    <w:p w14:paraId="6B8872F3" w14:textId="77777777" w:rsidR="00510ADA" w:rsidRPr="005819D8" w:rsidRDefault="00510ADA" w:rsidP="00510ADA">
      <w:pPr>
        <w:spacing w:after="0"/>
      </w:pPr>
      <w:r w:rsidRPr="005819D8">
        <w:t xml:space="preserve">Aftrekposten = € 9.000 </w:t>
      </w:r>
    </w:p>
    <w:p w14:paraId="6CAEB4EF" w14:textId="77777777" w:rsidR="00510ADA" w:rsidRPr="005819D8" w:rsidRDefault="00510ADA" w:rsidP="00510ADA">
      <w:pPr>
        <w:spacing w:after="0"/>
      </w:pPr>
      <w:r w:rsidRPr="005819D8">
        <w:t>Arbeidskorting = € 1.400</w:t>
      </w:r>
    </w:p>
    <w:p w14:paraId="05601AF5" w14:textId="77777777" w:rsidR="00510ADA" w:rsidRPr="005819D8" w:rsidRDefault="00510ADA" w:rsidP="00510ADA">
      <w:pPr>
        <w:spacing w:after="0"/>
      </w:pPr>
      <w:r w:rsidRPr="005819D8">
        <w:t>Algemene heffingskorting = € 2.500</w:t>
      </w:r>
    </w:p>
    <w:p w14:paraId="52F6CC4B" w14:textId="77777777" w:rsidR="00510ADA" w:rsidRPr="005819D8" w:rsidRDefault="00510ADA" w:rsidP="00510ADA">
      <w:pPr>
        <w:spacing w:after="0"/>
      </w:pPr>
      <w:r w:rsidRPr="005819D8">
        <w:t xml:space="preserve">Schijf 1 </w:t>
      </w:r>
      <w:r w:rsidRPr="005819D8">
        <w:tab/>
        <w:t xml:space="preserve"> € 0 t/m € 20.000</w:t>
      </w:r>
      <w:r w:rsidRPr="005819D8">
        <w:tab/>
      </w:r>
      <w:r w:rsidRPr="005819D8">
        <w:tab/>
      </w:r>
      <w:r w:rsidRPr="005819D8">
        <w:sym w:font="Wingdings" w:char="F0E0"/>
      </w:r>
      <w:r w:rsidRPr="005819D8">
        <w:t xml:space="preserve"> 30%</w:t>
      </w:r>
      <w:r w:rsidRPr="005819D8">
        <w:tab/>
      </w:r>
    </w:p>
    <w:p w14:paraId="6108484A" w14:textId="77777777" w:rsidR="00510ADA" w:rsidRPr="005819D8" w:rsidRDefault="00510ADA" w:rsidP="00510ADA">
      <w:pPr>
        <w:spacing w:after="0"/>
      </w:pPr>
      <w:r w:rsidRPr="005819D8">
        <w:t>Schijf 2</w:t>
      </w:r>
      <w:r w:rsidRPr="005819D8">
        <w:tab/>
        <w:t xml:space="preserve"> € 20.001 t/m € 40.000</w:t>
      </w:r>
      <w:r w:rsidRPr="005819D8">
        <w:tab/>
      </w:r>
      <w:r w:rsidRPr="005819D8">
        <w:sym w:font="Wingdings" w:char="F0E0"/>
      </w:r>
      <w:r w:rsidRPr="005819D8">
        <w:t xml:space="preserve"> 40%</w:t>
      </w:r>
      <w:r w:rsidRPr="005819D8">
        <w:tab/>
      </w:r>
    </w:p>
    <w:p w14:paraId="15CA2011" w14:textId="0A751FA5" w:rsidR="00510ADA" w:rsidRPr="005819D8" w:rsidRDefault="00510ADA" w:rsidP="00510ADA">
      <w:pPr>
        <w:spacing w:after="0"/>
      </w:pPr>
      <w:r w:rsidRPr="005819D8">
        <w:t xml:space="preserve">Schijf 3 </w:t>
      </w:r>
      <w:r w:rsidRPr="005819D8">
        <w:tab/>
        <w:t xml:space="preserve"> € 40.001 en hoger </w:t>
      </w:r>
      <w:r w:rsidRPr="005819D8">
        <w:tab/>
      </w:r>
      <w:r w:rsidRPr="005819D8">
        <w:sym w:font="Wingdings" w:char="F0E0"/>
      </w:r>
      <w:r w:rsidRPr="005819D8">
        <w:t xml:space="preserve"> 50% </w:t>
      </w:r>
    </w:p>
    <w:p w14:paraId="1EEBC29F" w14:textId="77777777" w:rsidR="00230284" w:rsidRPr="005819D8" w:rsidRDefault="00230284"/>
    <w:p w14:paraId="399CCBF1" w14:textId="358FAE52" w:rsidR="000A6E0A" w:rsidRPr="005819D8" w:rsidRDefault="000B4DA7">
      <w:pPr>
        <w:rPr>
          <w:b/>
          <w:bCs/>
        </w:rPr>
      </w:pPr>
      <w:r w:rsidRPr="005819D8">
        <w:rPr>
          <w:b/>
          <w:bCs/>
        </w:rPr>
        <w:t xml:space="preserve">a) bereken de inkomensheffing </w:t>
      </w:r>
    </w:p>
    <w:p w14:paraId="641F3EF4" w14:textId="405C618A" w:rsidR="000B4DA7" w:rsidRPr="005819D8" w:rsidRDefault="00772AD5">
      <w:r w:rsidRPr="005819D8">
        <w:t>Belastbaar inkomen = € 78.000 - € 9.000 = € 69.000</w:t>
      </w:r>
    </w:p>
    <w:p w14:paraId="60811CFF" w14:textId="77777777" w:rsidR="00125807" w:rsidRPr="005819D8" w:rsidRDefault="00125807" w:rsidP="00125807">
      <w:pPr>
        <w:spacing w:after="0"/>
      </w:pPr>
      <w:r w:rsidRPr="005819D8">
        <w:t xml:space="preserve">Schijf 1 </w:t>
      </w:r>
      <w:r w:rsidRPr="005819D8">
        <w:tab/>
        <w:t xml:space="preserve"> € 0 t/m € 20.000</w:t>
      </w:r>
      <w:r w:rsidRPr="005819D8">
        <w:tab/>
      </w:r>
      <w:r w:rsidRPr="005819D8">
        <w:tab/>
      </w:r>
      <w:r w:rsidRPr="005819D8">
        <w:sym w:font="Wingdings" w:char="F0E0"/>
      </w:r>
      <w:r w:rsidRPr="005819D8">
        <w:t xml:space="preserve"> 30%</w:t>
      </w:r>
      <w:r w:rsidRPr="005819D8">
        <w:tab/>
      </w:r>
      <w:r w:rsidRPr="005819D8">
        <w:sym w:font="Wingdings" w:char="F0E0"/>
      </w:r>
      <w:r w:rsidRPr="005819D8">
        <w:t xml:space="preserve"> 0,30 * 20.000 = € 6.000</w:t>
      </w:r>
      <w:r w:rsidRPr="005819D8">
        <w:tab/>
      </w:r>
    </w:p>
    <w:p w14:paraId="54424744" w14:textId="77777777" w:rsidR="00125807" w:rsidRPr="005819D8" w:rsidRDefault="00125807" w:rsidP="00125807">
      <w:pPr>
        <w:spacing w:after="0"/>
      </w:pPr>
      <w:r w:rsidRPr="005819D8">
        <w:t>Schijf 2</w:t>
      </w:r>
      <w:r w:rsidRPr="005819D8">
        <w:tab/>
        <w:t xml:space="preserve"> € 20.001 t/m € 40.000</w:t>
      </w:r>
      <w:r w:rsidRPr="005819D8">
        <w:tab/>
      </w:r>
      <w:r w:rsidRPr="005819D8">
        <w:sym w:font="Wingdings" w:char="F0E0"/>
      </w:r>
      <w:r w:rsidRPr="005819D8">
        <w:t xml:space="preserve"> 40%</w:t>
      </w:r>
      <w:r w:rsidRPr="005819D8">
        <w:tab/>
      </w:r>
      <w:r w:rsidRPr="005819D8">
        <w:sym w:font="Wingdings" w:char="F0E0"/>
      </w:r>
      <w:r w:rsidRPr="005819D8">
        <w:t xml:space="preserve"> 0,40 * 20.000 = € 8.000</w:t>
      </w:r>
    </w:p>
    <w:p w14:paraId="0DB4D35F" w14:textId="0B98F780" w:rsidR="00125807" w:rsidRPr="005819D8" w:rsidRDefault="00125807" w:rsidP="00125807">
      <w:pPr>
        <w:spacing w:after="0"/>
      </w:pPr>
      <w:r w:rsidRPr="005819D8">
        <w:t xml:space="preserve">Schijf 3 </w:t>
      </w:r>
      <w:r w:rsidRPr="005819D8">
        <w:tab/>
        <w:t xml:space="preserve"> € 40.001 en hoger </w:t>
      </w:r>
      <w:r w:rsidRPr="005819D8">
        <w:tab/>
      </w:r>
      <w:r w:rsidRPr="005819D8">
        <w:sym w:font="Wingdings" w:char="F0E0"/>
      </w:r>
      <w:r w:rsidRPr="005819D8">
        <w:t xml:space="preserve"> 50%</w:t>
      </w:r>
      <w:r w:rsidRPr="005819D8">
        <w:tab/>
      </w:r>
      <w:r w:rsidRPr="005819D8">
        <w:sym w:font="Wingdings" w:char="F0E0"/>
      </w:r>
      <w:r w:rsidRPr="005819D8">
        <w:t xml:space="preserve"> 0,50 * 29.000 = € 14.500</w:t>
      </w:r>
    </w:p>
    <w:p w14:paraId="26509061" w14:textId="338E5AB3" w:rsidR="00772AD5" w:rsidRPr="005819D8" w:rsidRDefault="00772AD5"/>
    <w:p w14:paraId="1641F1B8" w14:textId="77777777" w:rsidR="00D271DA" w:rsidRPr="005819D8" w:rsidRDefault="00D271DA" w:rsidP="00D271DA">
      <w:r w:rsidRPr="005819D8">
        <w:t>Totaal berekende heffing over de schijven = € 6.000 + € 8.000 + € 14.500 =       € 28.500</w:t>
      </w:r>
    </w:p>
    <w:p w14:paraId="773A6502" w14:textId="3CCBD34E" w:rsidR="00D271DA" w:rsidRPr="005819D8" w:rsidRDefault="00D271DA">
      <w:r w:rsidRPr="005819D8">
        <w:t>Inkomensheffing = € 28.500 - € 3.900 = € 24.600</w:t>
      </w:r>
    </w:p>
    <w:p w14:paraId="41D18835" w14:textId="5DB91B23" w:rsidR="000B4DA7" w:rsidRPr="005819D8" w:rsidRDefault="000B4DA7">
      <w:pPr>
        <w:rPr>
          <w:b/>
          <w:bCs/>
        </w:rPr>
      </w:pPr>
      <w:r w:rsidRPr="005819D8">
        <w:rPr>
          <w:b/>
          <w:bCs/>
        </w:rPr>
        <w:lastRenderedPageBreak/>
        <w:t>b) bereken de gemiddelde heffingsdruk</w:t>
      </w:r>
    </w:p>
    <w:p w14:paraId="67A71301" w14:textId="77777777" w:rsidR="00C76C0C" w:rsidRPr="005819D8" w:rsidRDefault="00C76C0C" w:rsidP="00C76C0C">
      <w:pPr>
        <w:spacing w:after="0"/>
      </w:pPr>
      <w:r w:rsidRPr="005819D8">
        <w:t>Bruto jaarinkomen = € 78.000</w:t>
      </w:r>
    </w:p>
    <w:p w14:paraId="0F90F8E3" w14:textId="77777777" w:rsidR="00C76C0C" w:rsidRPr="005819D8" w:rsidRDefault="00C76C0C" w:rsidP="00C76C0C">
      <w:pPr>
        <w:spacing w:after="0"/>
      </w:pPr>
      <w:r w:rsidRPr="005819D8">
        <w:t>Inkomensheffing = € 24.600</w:t>
      </w:r>
    </w:p>
    <w:p w14:paraId="47A8E90B" w14:textId="73F251B0" w:rsidR="00C76C0C" w:rsidRPr="005819D8" w:rsidRDefault="00C76C0C" w:rsidP="00C76C0C">
      <w:pPr>
        <w:spacing w:after="0"/>
      </w:pPr>
      <w:r w:rsidRPr="005819D8">
        <w:t xml:space="preserve">Gemiddelde heffingstarief = </w:t>
      </w:r>
      <w:r w:rsidRPr="005819D8">
        <w:tab/>
      </w:r>
      <m:oMath>
        <m:f>
          <m:fPr>
            <m:ctrlPr>
              <w:rPr>
                <w:rFonts w:ascii="Cambria Math" w:hAnsi="Cambria Math"/>
                <w:i/>
                <w:iCs/>
                <w:sz w:val="28"/>
                <w:szCs w:val="24"/>
              </w:rPr>
            </m:ctrlPr>
          </m:fPr>
          <m:num>
            <m:r>
              <m:rPr>
                <m:sty m:val="p"/>
              </m:rPr>
              <w:rPr>
                <w:rFonts w:ascii="Cambria Math" w:hAnsi="Cambria Math"/>
                <w:sz w:val="28"/>
                <w:szCs w:val="24"/>
              </w:rPr>
              <m:t>inkomensheffing</m:t>
            </m:r>
          </m:num>
          <m:den>
            <m:r>
              <m:rPr>
                <m:sty m:val="p"/>
              </m:rPr>
              <w:rPr>
                <w:rFonts w:ascii="Cambria Math" w:hAnsi="Cambria Math"/>
                <w:sz w:val="28"/>
                <w:szCs w:val="24"/>
              </w:rPr>
              <m:t>brutoloon</m:t>
            </m:r>
          </m:den>
        </m:f>
      </m:oMath>
      <w:r w:rsidRPr="005819D8">
        <w:rPr>
          <w:sz w:val="28"/>
          <w:szCs w:val="24"/>
        </w:rPr>
        <w:t xml:space="preserve"> </w:t>
      </w:r>
      <w:r w:rsidRPr="005819D8">
        <w:t>x 100</w:t>
      </w:r>
    </w:p>
    <w:p w14:paraId="360116E6" w14:textId="2C10EE09" w:rsidR="00C76C0C" w:rsidRPr="005819D8" w:rsidRDefault="00167C5D" w:rsidP="00C76C0C">
      <w:pPr>
        <w:spacing w:after="0"/>
      </w:pPr>
      <m:oMath>
        <m:f>
          <m:fPr>
            <m:ctrlPr>
              <w:rPr>
                <w:rFonts w:ascii="Cambria Math" w:hAnsi="Cambria Math"/>
                <w:i/>
                <w:iCs/>
                <w:sz w:val="28"/>
                <w:szCs w:val="24"/>
              </w:rPr>
            </m:ctrlPr>
          </m:fPr>
          <m:num>
            <m:r>
              <m:rPr>
                <m:sty m:val="p"/>
              </m:rPr>
              <w:rPr>
                <w:rFonts w:ascii="Cambria Math" w:hAnsi="Cambria Math"/>
                <w:sz w:val="28"/>
                <w:szCs w:val="24"/>
              </w:rPr>
              <m:t>24.600</m:t>
            </m:r>
          </m:num>
          <m:den>
            <m:r>
              <m:rPr>
                <m:sty m:val="p"/>
              </m:rPr>
              <w:rPr>
                <w:rFonts w:ascii="Cambria Math" w:hAnsi="Cambria Math"/>
                <w:sz w:val="28"/>
                <w:szCs w:val="24"/>
              </w:rPr>
              <m:t>78.000</m:t>
            </m:r>
          </m:den>
        </m:f>
      </m:oMath>
      <w:r w:rsidR="00C76C0C" w:rsidRPr="005819D8">
        <w:rPr>
          <w:sz w:val="28"/>
          <w:szCs w:val="24"/>
        </w:rPr>
        <w:t xml:space="preserve"> </w:t>
      </w:r>
      <w:r w:rsidR="00C76C0C" w:rsidRPr="005819D8">
        <w:t xml:space="preserve">x 100 = </w:t>
      </w:r>
      <w:r w:rsidR="00C76C0C" w:rsidRPr="005819D8">
        <w:rPr>
          <w:b/>
          <w:bCs/>
        </w:rPr>
        <w:t>31,54 %</w:t>
      </w:r>
    </w:p>
    <w:p w14:paraId="1092043F" w14:textId="77777777" w:rsidR="00230284" w:rsidRPr="005819D8" w:rsidRDefault="00230284"/>
    <w:p w14:paraId="7C2410B0" w14:textId="1C40D8C9" w:rsidR="000B4DA7" w:rsidRPr="005819D8" w:rsidRDefault="000B4DA7">
      <w:pPr>
        <w:rPr>
          <w:b/>
          <w:bCs/>
        </w:rPr>
      </w:pPr>
      <w:r w:rsidRPr="005819D8">
        <w:rPr>
          <w:b/>
          <w:bCs/>
        </w:rPr>
        <w:t>c) leg uit wat de marginale heffingsdruk is</w:t>
      </w:r>
    </w:p>
    <w:p w14:paraId="17CFF59F" w14:textId="77777777" w:rsidR="00D872CB" w:rsidRPr="005819D8" w:rsidRDefault="00D872CB" w:rsidP="00D872CB">
      <w:r w:rsidRPr="005819D8">
        <w:t>Stel het inkomen stijgt met 1 euro, voor hoeveel procent wordt die extra euro dan belast?</w:t>
      </w:r>
    </w:p>
    <w:p w14:paraId="200E913B" w14:textId="77777777" w:rsidR="00D872CB" w:rsidRPr="005819D8" w:rsidRDefault="00D872CB" w:rsidP="00D872CB">
      <w:r w:rsidRPr="005819D8">
        <w:rPr>
          <w:b/>
          <w:bCs/>
        </w:rPr>
        <w:t>50 %</w:t>
      </w:r>
    </w:p>
    <w:p w14:paraId="2366661E" w14:textId="41836E23" w:rsidR="000B4DA7" w:rsidRDefault="000B4DA7"/>
    <w:p w14:paraId="6A251957" w14:textId="77777777" w:rsidR="00C72DFF" w:rsidRPr="005819D8" w:rsidRDefault="00C72DFF"/>
    <w:p w14:paraId="3825EC3E" w14:textId="68C0A4E9" w:rsidR="00D271DA" w:rsidRPr="005819D8" w:rsidRDefault="00C72DFF">
      <w:r w:rsidRPr="00C72DFF">
        <w:rPr>
          <w:b/>
          <w:bCs/>
        </w:rPr>
        <w:t>Gemiddelde heffingskorting</w:t>
      </w:r>
      <w:r>
        <w:t xml:space="preserve"> = inkomensheffing : brutoloon X 100%</w:t>
      </w:r>
    </w:p>
    <w:p w14:paraId="7B22DB4A" w14:textId="4B9F42AC" w:rsidR="0041315A" w:rsidRPr="005819D8" w:rsidRDefault="0041315A" w:rsidP="0041315A">
      <w:r w:rsidRPr="005819D8">
        <w:rPr>
          <w:b/>
          <w:bCs/>
        </w:rPr>
        <w:t xml:space="preserve">Draagkrachtbeginsel: </w:t>
      </w:r>
      <w:r w:rsidRPr="005819D8">
        <w:t xml:space="preserve">de hogere inkomens dragen in verhouding meer belasting af dan de lagere inkomens (de sterkste schouders dragen de zwaarste lasten). </w:t>
      </w:r>
    </w:p>
    <w:p w14:paraId="37CD9A2D" w14:textId="6CD2D6A6" w:rsidR="00A9723D" w:rsidRPr="005819D8" w:rsidRDefault="00A9723D" w:rsidP="0041315A">
      <w:r w:rsidRPr="005819D8">
        <w:rPr>
          <w:b/>
          <w:bCs/>
        </w:rPr>
        <w:t>Marginaal tarief</w:t>
      </w:r>
      <w:r w:rsidRPr="005819D8">
        <w:t xml:space="preserve">: </w:t>
      </w:r>
      <w:r w:rsidR="00FC566D" w:rsidRPr="005819D8">
        <w:t xml:space="preserve">het tarief in de hoogste schijf die je haalt. </w:t>
      </w:r>
    </w:p>
    <w:p w14:paraId="03439036" w14:textId="5BB78EB1" w:rsidR="0041315A" w:rsidRDefault="0041315A" w:rsidP="0041315A">
      <w:r w:rsidRPr="005819D8">
        <w:rPr>
          <w:b/>
          <w:bCs/>
        </w:rPr>
        <w:t>Progressief belastingstelsel:</w:t>
      </w:r>
      <w:r w:rsidRPr="005819D8">
        <w:t xml:space="preserve"> </w:t>
      </w:r>
      <w:r w:rsidRPr="005819D8">
        <w:br/>
        <w:t>Een belastingstelsel waarbij het gemiddelde belastingpercentage stijgt als het inkomen toeneemt. Een belastingstelsel waarbij de hogere inkomens een hoger gemiddeld belastingpercentage betalen dan de lagere inkomens</w:t>
      </w:r>
      <w:r w:rsidR="00D021A2">
        <w:t xml:space="preserve">. </w:t>
      </w:r>
    </w:p>
    <w:p w14:paraId="2BEA116A" w14:textId="3F90F867" w:rsidR="001D65F2" w:rsidRDefault="001D65F2" w:rsidP="0041315A">
      <w:r w:rsidRPr="005819D8">
        <w:t xml:space="preserve">Progressief belastingstelsel is gebaseerd op draagkrachtbeginsel en leidt tot nivellering. </w:t>
      </w:r>
    </w:p>
    <w:p w14:paraId="1FDE89FC" w14:textId="3893A14E" w:rsidR="001D65F2" w:rsidRDefault="00AF3479" w:rsidP="0041315A">
      <w:r w:rsidRPr="005819D8">
        <w:rPr>
          <w:b/>
          <w:bCs/>
        </w:rPr>
        <w:t xml:space="preserve">Nivellering: </w:t>
      </w:r>
      <w:r w:rsidRPr="005819D8">
        <w:t xml:space="preserve">de inkomensverschillen tussen de hoge en lage inkomens worden kleiner. </w:t>
      </w:r>
    </w:p>
    <w:p w14:paraId="31FFA0CF" w14:textId="77777777" w:rsidR="00871D90" w:rsidRDefault="00DC6812" w:rsidP="00871D90">
      <w:pPr>
        <w:spacing w:after="0"/>
        <w:rPr>
          <w:b/>
          <w:bCs/>
        </w:rPr>
      </w:pPr>
      <w:r w:rsidRPr="002C7956">
        <w:rPr>
          <w:b/>
          <w:bCs/>
        </w:rPr>
        <w:t>Proportioneel belastingstelsel</w:t>
      </w:r>
      <w:r w:rsidR="002A0114">
        <w:rPr>
          <w:b/>
          <w:bCs/>
        </w:rPr>
        <w:t>:</w:t>
      </w:r>
      <w:r w:rsidR="00871D90">
        <w:rPr>
          <w:b/>
          <w:bCs/>
        </w:rPr>
        <w:t xml:space="preserve"> </w:t>
      </w:r>
    </w:p>
    <w:p w14:paraId="5717C478" w14:textId="78B0CEEF" w:rsidR="003B54A8" w:rsidRDefault="002A0114" w:rsidP="00871D90">
      <w:pPr>
        <w:spacing w:after="0"/>
      </w:pPr>
      <w:r>
        <w:t>E</w:t>
      </w:r>
      <w:r w:rsidR="002C7956" w:rsidRPr="002C7956">
        <w:t>en belastingstelsel waarbij alle inkomens hetzelfde percentage belasting betalen. Het gemiddelde belastingpercentage is voor iedereen gelijk</w:t>
      </w:r>
      <w:r w:rsidR="002C7956">
        <w:t xml:space="preserve"> (niet in NL). </w:t>
      </w:r>
    </w:p>
    <w:p w14:paraId="70A0904A" w14:textId="408C9FC2" w:rsidR="00D021A2" w:rsidRPr="00732E5C" w:rsidRDefault="003B54A8" w:rsidP="00F8255F">
      <w:pPr>
        <w:spacing w:before="240" w:after="0"/>
        <w:rPr>
          <w:b/>
          <w:bCs/>
        </w:rPr>
      </w:pPr>
      <w:r w:rsidRPr="00732E5C">
        <w:rPr>
          <w:b/>
          <w:bCs/>
        </w:rPr>
        <w:t>D</w:t>
      </w:r>
      <w:r w:rsidR="00DC6812" w:rsidRPr="00732E5C">
        <w:rPr>
          <w:b/>
          <w:bCs/>
        </w:rPr>
        <w:t>egressief belastingstelsel</w:t>
      </w:r>
      <w:r w:rsidR="00732E5C" w:rsidRPr="00732E5C">
        <w:rPr>
          <w:b/>
          <w:bCs/>
        </w:rPr>
        <w:t>:</w:t>
      </w:r>
    </w:p>
    <w:p w14:paraId="6DD9B4EF" w14:textId="4233A9E5" w:rsidR="00732E5C" w:rsidRPr="005819D8" w:rsidRDefault="00F8255F" w:rsidP="00F8255F">
      <w:r w:rsidRPr="00F8255F">
        <w:t>Een belastingstelsel waarbij het gemiddelde belastingpercentage daalt als het inkomen toeneemt</w:t>
      </w:r>
      <w:r w:rsidR="00161800">
        <w:t xml:space="preserve"> </w:t>
      </w:r>
      <w:r w:rsidR="00161800">
        <w:sym w:font="Wingdings" w:char="F0E0"/>
      </w:r>
      <w:r w:rsidR="00161800">
        <w:t xml:space="preserve"> denivellering. </w:t>
      </w:r>
    </w:p>
    <w:p w14:paraId="3FDB3014" w14:textId="734218AB" w:rsidR="00E16017" w:rsidRDefault="00E16017">
      <w:r w:rsidRPr="000916D1">
        <w:rPr>
          <w:b/>
          <w:bCs/>
        </w:rPr>
        <w:t>Inkomensheffing</w:t>
      </w:r>
      <w:r>
        <w:t xml:space="preserve"> = bedrag dat je betaalt aan inko</w:t>
      </w:r>
      <w:r w:rsidR="000916D1">
        <w:t>msten</w:t>
      </w:r>
      <w:r>
        <w:t xml:space="preserve">belasting </w:t>
      </w:r>
      <w:r w:rsidR="000916D1">
        <w:t xml:space="preserve">en premie volksverzekeringen. </w:t>
      </w:r>
    </w:p>
    <w:p w14:paraId="7D029139" w14:textId="12A17EF0" w:rsidR="009A25C1" w:rsidRPr="005819D8" w:rsidRDefault="009A25C1" w:rsidP="00753557">
      <w:pPr>
        <w:jc w:val="center"/>
        <w:rPr>
          <w:b/>
          <w:bCs/>
        </w:rPr>
      </w:pPr>
      <w:r w:rsidRPr="005819D8">
        <w:rPr>
          <w:b/>
          <w:bCs/>
        </w:rPr>
        <w:lastRenderedPageBreak/>
        <w:t xml:space="preserve">Hoofdstuk </w:t>
      </w:r>
      <w:r w:rsidR="00CB68EA" w:rsidRPr="005819D8">
        <w:rPr>
          <w:b/>
          <w:bCs/>
        </w:rPr>
        <w:t>4 –</w:t>
      </w:r>
      <w:r w:rsidR="00FE476A" w:rsidRPr="005819D8">
        <w:rPr>
          <w:b/>
          <w:bCs/>
        </w:rPr>
        <w:t xml:space="preserve"> Inkomensongelijkheid</w:t>
      </w:r>
    </w:p>
    <w:p w14:paraId="466FBBF2" w14:textId="48B57412" w:rsidR="00B0729F" w:rsidRPr="005819D8" w:rsidRDefault="00B0729F" w:rsidP="00B0729F">
      <w:pPr>
        <w:rPr>
          <w:u w:val="single"/>
        </w:rPr>
      </w:pPr>
      <w:r w:rsidRPr="005819D8">
        <w:rPr>
          <w:u w:val="single"/>
        </w:rPr>
        <w:t xml:space="preserve">Primair inkomen </w:t>
      </w:r>
    </w:p>
    <w:p w14:paraId="41D74226" w14:textId="3F1C1166" w:rsidR="00B0729F" w:rsidRPr="005819D8" w:rsidRDefault="00B0729F" w:rsidP="00B0729F">
      <w:r w:rsidRPr="005819D8">
        <w:t>Loon</w:t>
      </w:r>
      <w:r w:rsidR="001248F4" w:rsidRPr="005819D8">
        <w:t>, r</w:t>
      </w:r>
      <w:r w:rsidRPr="005819D8">
        <w:t>ente</w:t>
      </w:r>
      <w:r w:rsidR="001248F4" w:rsidRPr="005819D8">
        <w:t>, h</w:t>
      </w:r>
      <w:r w:rsidRPr="005819D8">
        <w:t>uur</w:t>
      </w:r>
      <w:r w:rsidR="001248F4" w:rsidRPr="005819D8">
        <w:t>, p</w:t>
      </w:r>
      <w:r w:rsidRPr="005819D8">
        <w:t>acht</w:t>
      </w:r>
      <w:r w:rsidR="001248F4" w:rsidRPr="005819D8">
        <w:t>, w</w:t>
      </w:r>
      <w:r w:rsidRPr="005819D8">
        <w:t xml:space="preserve">inst </w:t>
      </w:r>
      <w:r w:rsidR="00F65222" w:rsidRPr="005819D8">
        <w:rPr>
          <w:b/>
          <w:bCs/>
        </w:rPr>
        <w:t>= primaire inkomens</w:t>
      </w:r>
      <w:r w:rsidR="00F65222" w:rsidRPr="005819D8">
        <w:t xml:space="preserve"> =</w:t>
      </w:r>
      <w:r w:rsidR="00F65222" w:rsidRPr="005819D8">
        <w:rPr>
          <w:b/>
          <w:bCs/>
        </w:rPr>
        <w:t xml:space="preserve"> </w:t>
      </w:r>
      <w:r w:rsidR="00F65222" w:rsidRPr="005819D8">
        <w:t>alle bij het productieproces verdiende bruto-inkomens.</w:t>
      </w:r>
    </w:p>
    <w:p w14:paraId="51D4F581" w14:textId="24E5516F" w:rsidR="007E5B2E" w:rsidRPr="005819D8" w:rsidRDefault="007E5B2E" w:rsidP="007E5B2E">
      <w:r w:rsidRPr="005819D8">
        <w:rPr>
          <w:b/>
          <w:bCs/>
        </w:rPr>
        <w:t xml:space="preserve">Secundair inkomen: </w:t>
      </w:r>
      <w:r w:rsidRPr="005819D8">
        <w:t>primair inkomen – ingehouden belastingen en sociale premies + uitkeringen en subsidies. Oftewel het besteedbaar inkomen.</w:t>
      </w:r>
    </w:p>
    <w:p w14:paraId="12D37092" w14:textId="23C07D25" w:rsidR="00FE476A" w:rsidRDefault="009F6CD6">
      <w:r w:rsidRPr="005819D8">
        <w:t xml:space="preserve">Het secundaire inkomen is het netto belastbaar inkomen. </w:t>
      </w:r>
    </w:p>
    <w:p w14:paraId="2A8DC212" w14:textId="77777777" w:rsidR="009C4E9A" w:rsidRPr="005819D8" w:rsidRDefault="009C4E9A"/>
    <w:p w14:paraId="3C83FED3" w14:textId="3D63B056" w:rsidR="007676AB" w:rsidRPr="005819D8" w:rsidRDefault="006332FA">
      <w:pPr>
        <w:rPr>
          <w:u w:val="single"/>
        </w:rPr>
      </w:pPr>
      <w:r w:rsidRPr="005819D8">
        <w:rPr>
          <w:u w:val="single"/>
        </w:rPr>
        <w:t xml:space="preserve">Lorenzcurve </w:t>
      </w:r>
    </w:p>
    <w:p w14:paraId="0DEC062E" w14:textId="769BA0CC" w:rsidR="007676AB" w:rsidRDefault="006332FA">
      <w:r w:rsidRPr="005819D8">
        <w:t xml:space="preserve">De verdeling van inkomen over personen. </w:t>
      </w:r>
    </w:p>
    <w:p w14:paraId="4B74A37A" w14:textId="69D932B4" w:rsidR="00CF4807" w:rsidRPr="005819D8" w:rsidRDefault="00CF4807">
      <w:r w:rsidRPr="00CF4807">
        <w:t>Een grafiek die de (on)gelijkmatigheid van een verdeling weergeeft, bijv van de verdeling van het totale inkomen over personen of huishoudens.</w:t>
      </w:r>
    </w:p>
    <w:p w14:paraId="4E9B40B8" w14:textId="45B1CD0A" w:rsidR="006332FA" w:rsidRPr="005819D8" w:rsidRDefault="00955C8F">
      <w:r w:rsidRPr="005819D8">
        <w:rPr>
          <w:noProof/>
        </w:rPr>
        <w:drawing>
          <wp:inline distT="0" distB="0" distL="0" distR="0" wp14:anchorId="5113D0BF" wp14:editId="46F17FC0">
            <wp:extent cx="4352925" cy="4324350"/>
            <wp:effectExtent l="0" t="0" r="9525" b="0"/>
            <wp:docPr id="1" name="Grafiek 1">
              <a:extLst xmlns:a="http://schemas.openxmlformats.org/drawingml/2006/main">
                <a:ext uri="{FF2B5EF4-FFF2-40B4-BE49-F238E27FC236}">
                  <a16:creationId xmlns:a16="http://schemas.microsoft.com/office/drawing/2014/main" id="{2B9A08A7-4D7E-48DC-94A0-D6A2B0E493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E2638E8" w14:textId="7B6211B1" w:rsidR="006332FA" w:rsidRPr="005819D8" w:rsidRDefault="006332FA"/>
    <w:p w14:paraId="7C4DA557" w14:textId="7952ED71" w:rsidR="006332FA" w:rsidRPr="005819D8" w:rsidRDefault="0032056F" w:rsidP="0032056F">
      <w:pPr>
        <w:pStyle w:val="Lijstalinea"/>
        <w:numPr>
          <w:ilvl w:val="0"/>
          <w:numId w:val="3"/>
        </w:numPr>
      </w:pPr>
      <w:r w:rsidRPr="005819D8">
        <w:t xml:space="preserve">De Lorenzcurve geeft weer hoe de inkomens in een land verdeeld zijn. </w:t>
      </w:r>
    </w:p>
    <w:p w14:paraId="17A2DB0B" w14:textId="5A470BC3" w:rsidR="0032056F" w:rsidRPr="005819D8" w:rsidRDefault="0032056F" w:rsidP="0032056F">
      <w:pPr>
        <w:pStyle w:val="Lijstalinea"/>
        <w:numPr>
          <w:ilvl w:val="0"/>
          <w:numId w:val="3"/>
        </w:numPr>
      </w:pPr>
      <w:r w:rsidRPr="005819D8">
        <w:t xml:space="preserve">Hoe gelijker de inkomensverdeling, hoe rechter de Lorenzcurve. </w:t>
      </w:r>
    </w:p>
    <w:p w14:paraId="729B2216" w14:textId="0CBD807B" w:rsidR="0032056F" w:rsidRDefault="0032056F" w:rsidP="0032056F">
      <w:pPr>
        <w:pStyle w:val="Lijstalinea"/>
        <w:numPr>
          <w:ilvl w:val="0"/>
          <w:numId w:val="3"/>
        </w:numPr>
      </w:pPr>
      <w:r w:rsidRPr="005819D8">
        <w:t xml:space="preserve">De Lorenzcurve zegt niets over de eerlijkheid van de verdeling. </w:t>
      </w:r>
    </w:p>
    <w:p w14:paraId="5CF6980B" w14:textId="5E448888" w:rsidR="005E561A" w:rsidRDefault="005E561A" w:rsidP="0032056F">
      <w:pPr>
        <w:pStyle w:val="Lijstalinea"/>
        <w:numPr>
          <w:ilvl w:val="0"/>
          <w:numId w:val="3"/>
        </w:numPr>
      </w:pPr>
      <w:r>
        <w:t>Cumulatief = opgeteld</w:t>
      </w:r>
    </w:p>
    <w:p w14:paraId="0B8ADBDA" w14:textId="77C142ED" w:rsidR="0092735F" w:rsidRPr="002650BA" w:rsidRDefault="002650BA" w:rsidP="002650BA">
      <w:pPr>
        <w:pStyle w:val="Lijstalinea"/>
        <w:numPr>
          <w:ilvl w:val="0"/>
          <w:numId w:val="3"/>
        </w:numPr>
      </w:pPr>
      <w:r w:rsidRPr="002650BA">
        <w:rPr>
          <w:b/>
          <w:bCs/>
          <w:color w:val="333333"/>
          <w:szCs w:val="24"/>
        </w:rPr>
        <w:lastRenderedPageBreak/>
        <w:t>D</w:t>
      </w:r>
      <w:r w:rsidR="0092735F" w:rsidRPr="002650BA">
        <w:rPr>
          <w:b/>
          <w:bCs/>
          <w:color w:val="333333"/>
          <w:szCs w:val="24"/>
        </w:rPr>
        <w:t>eciel</w:t>
      </w:r>
      <w:r w:rsidRPr="002650BA">
        <w:rPr>
          <w:color w:val="333333"/>
          <w:szCs w:val="24"/>
        </w:rPr>
        <w:t xml:space="preserve">: </w:t>
      </w:r>
      <w:r w:rsidR="0092735F" w:rsidRPr="002650BA">
        <w:rPr>
          <w:color w:val="333333"/>
          <w:szCs w:val="24"/>
        </w:rPr>
        <w:t>10% van een groep mensen</w:t>
      </w:r>
    </w:p>
    <w:p w14:paraId="4C316D37" w14:textId="272C2310" w:rsidR="002650BA" w:rsidRPr="00604F32" w:rsidRDefault="00604F32" w:rsidP="002650BA">
      <w:pPr>
        <w:pStyle w:val="Lijstalinea"/>
        <w:numPr>
          <w:ilvl w:val="0"/>
          <w:numId w:val="3"/>
        </w:numPr>
      </w:pPr>
      <w:r w:rsidRPr="00604F32">
        <w:rPr>
          <w:b/>
          <w:bCs/>
          <w:color w:val="333333"/>
          <w:szCs w:val="24"/>
        </w:rPr>
        <w:t>Kwintiel</w:t>
      </w:r>
      <w:r>
        <w:rPr>
          <w:color w:val="333333"/>
          <w:szCs w:val="24"/>
        </w:rPr>
        <w:t>: 20% van een groep mensen</w:t>
      </w:r>
    </w:p>
    <w:p w14:paraId="7B9F9CD8" w14:textId="1E0D8224" w:rsidR="005E561A" w:rsidRDefault="00604F32" w:rsidP="005E561A">
      <w:pPr>
        <w:pStyle w:val="Lijstalinea"/>
        <w:numPr>
          <w:ilvl w:val="0"/>
          <w:numId w:val="3"/>
        </w:numPr>
      </w:pPr>
      <w:r w:rsidRPr="00604F32">
        <w:rPr>
          <w:b/>
          <w:bCs/>
          <w:color w:val="333333"/>
          <w:szCs w:val="24"/>
        </w:rPr>
        <w:t>Per</w:t>
      </w:r>
      <w:r w:rsidR="005E561A">
        <w:rPr>
          <w:b/>
          <w:bCs/>
          <w:color w:val="333333"/>
          <w:szCs w:val="24"/>
        </w:rPr>
        <w:t xml:space="preserve">centiel: </w:t>
      </w:r>
      <w:r w:rsidR="005E561A">
        <w:rPr>
          <w:color w:val="333333"/>
          <w:szCs w:val="24"/>
        </w:rPr>
        <w:t>1% van een groep mensen</w:t>
      </w:r>
    </w:p>
    <w:p w14:paraId="79721DA6" w14:textId="4A9175E9" w:rsidR="005E561A" w:rsidRDefault="00865E16" w:rsidP="00865E16">
      <w:pPr>
        <w:pStyle w:val="Lijstalinea"/>
        <w:numPr>
          <w:ilvl w:val="0"/>
          <w:numId w:val="3"/>
        </w:numPr>
      </w:pPr>
      <w:r w:rsidRPr="00865E16">
        <w:rPr>
          <w:b/>
          <w:bCs/>
        </w:rPr>
        <w:t>P</w:t>
      </w:r>
      <w:r w:rsidRPr="00865E16">
        <w:rPr>
          <w:b/>
          <w:bCs/>
        </w:rPr>
        <w:t>rofijtbeginsel</w:t>
      </w:r>
      <w:r>
        <w:t xml:space="preserve"> = h</w:t>
      </w:r>
      <w:r>
        <w:t>et principe dat de gebruiker betaalt voor een geleverde (</w:t>
      </w:r>
      <w:proofErr w:type="spellStart"/>
      <w:r>
        <w:t>overheids</w:t>
      </w:r>
      <w:proofErr w:type="spellEnd"/>
      <w:r>
        <w:t>)dienst.</w:t>
      </w:r>
    </w:p>
    <w:p w14:paraId="4265ED8E" w14:textId="33666CAD" w:rsidR="00CB68EA" w:rsidRDefault="00364787" w:rsidP="007B30F9">
      <w:pPr>
        <w:pStyle w:val="Lijstalinea"/>
        <w:numPr>
          <w:ilvl w:val="0"/>
          <w:numId w:val="3"/>
        </w:numPr>
      </w:pPr>
      <w:r w:rsidRPr="00FF2F78">
        <w:rPr>
          <w:b/>
          <w:bCs/>
        </w:rPr>
        <w:t>S</w:t>
      </w:r>
      <w:r w:rsidRPr="00FF2F78">
        <w:rPr>
          <w:b/>
          <w:bCs/>
        </w:rPr>
        <w:t>olidariteit</w:t>
      </w:r>
      <w:r>
        <w:t xml:space="preserve"> = s</w:t>
      </w:r>
      <w:r>
        <w:t>aamhorigheid of gemeenschapszin. Je bent solidair als je het belang van de groep boven het (financieel) eigenbelang stelt.</w:t>
      </w:r>
    </w:p>
    <w:p w14:paraId="44ACEA56" w14:textId="77777777" w:rsidR="007C6A58" w:rsidRPr="005819D8" w:rsidRDefault="007C6A58"/>
    <w:p w14:paraId="5E33F281" w14:textId="14867D77" w:rsidR="009A25C1" w:rsidRPr="005819D8" w:rsidRDefault="00CB68EA" w:rsidP="00753557">
      <w:pPr>
        <w:jc w:val="center"/>
        <w:rPr>
          <w:b/>
          <w:bCs/>
        </w:rPr>
      </w:pPr>
      <w:r w:rsidRPr="005819D8">
        <w:rPr>
          <w:b/>
          <w:bCs/>
        </w:rPr>
        <w:t>Hoofdstuk 5 –</w:t>
      </w:r>
      <w:r w:rsidR="00825653" w:rsidRPr="005819D8">
        <w:rPr>
          <w:b/>
          <w:bCs/>
        </w:rPr>
        <w:t xml:space="preserve"> Waarde toevoegen</w:t>
      </w:r>
    </w:p>
    <w:p w14:paraId="06880AF6" w14:textId="749846AA" w:rsidR="00746279" w:rsidRPr="005819D8" w:rsidRDefault="007B14E7" w:rsidP="00746279">
      <w:r w:rsidRPr="005819D8">
        <w:t xml:space="preserve">Toegevoegde </w:t>
      </w:r>
      <w:r w:rsidR="00EA1D50" w:rsidRPr="005819D8">
        <w:t>waarde = omzet – inkoopwaarde grondstoffen.</w:t>
      </w:r>
    </w:p>
    <w:p w14:paraId="10DBE03F" w14:textId="3F129B5A" w:rsidR="00A044B1" w:rsidRPr="005819D8" w:rsidRDefault="00A044B1" w:rsidP="00746279">
      <w:r w:rsidRPr="005819D8">
        <w:t xml:space="preserve">Toegevoegde waarde = productiewaarde = primair inkomen. </w:t>
      </w:r>
    </w:p>
    <w:p w14:paraId="0D762B58" w14:textId="2EC8B0ED" w:rsidR="00EA1D50" w:rsidRPr="005819D8" w:rsidRDefault="009D215D" w:rsidP="00746279">
      <w:pPr>
        <w:rPr>
          <w:noProof/>
        </w:rPr>
      </w:pPr>
      <w:r w:rsidRPr="005819D8">
        <w:rPr>
          <w:noProof/>
        </w:rPr>
        <w:drawing>
          <wp:inline distT="0" distB="0" distL="0" distR="0" wp14:anchorId="64383F2D" wp14:editId="4828C206">
            <wp:extent cx="5160397" cy="1060143"/>
            <wp:effectExtent l="0" t="0" r="254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108" t="46756" r="17163" b="33248"/>
                    <a:stretch/>
                  </pic:blipFill>
                  <pic:spPr bwMode="auto">
                    <a:xfrm>
                      <a:off x="0" y="0"/>
                      <a:ext cx="5262347" cy="1081087"/>
                    </a:xfrm>
                    <a:prstGeom prst="rect">
                      <a:avLst/>
                    </a:prstGeom>
                    <a:ln>
                      <a:noFill/>
                    </a:ln>
                    <a:extLst>
                      <a:ext uri="{53640926-AAD7-44D8-BBD7-CCE9431645EC}">
                        <a14:shadowObscured xmlns:a14="http://schemas.microsoft.com/office/drawing/2010/main"/>
                      </a:ext>
                    </a:extLst>
                  </pic:spPr>
                </pic:pic>
              </a:graphicData>
            </a:graphic>
          </wp:inline>
        </w:drawing>
      </w:r>
    </w:p>
    <w:p w14:paraId="14FEA3FF" w14:textId="2DE84A6D" w:rsidR="00EA1D50" w:rsidRPr="005819D8" w:rsidRDefault="00CA5E54" w:rsidP="00746279">
      <w:pPr>
        <w:rPr>
          <w:u w:val="single"/>
        </w:rPr>
      </w:pPr>
      <w:r w:rsidRPr="005819D8">
        <w:rPr>
          <w:u w:val="single"/>
        </w:rPr>
        <w:t>Productiefactoren</w:t>
      </w:r>
    </w:p>
    <w:tbl>
      <w:tblPr>
        <w:tblStyle w:val="Rastertabel4-Accent5"/>
        <w:tblW w:w="0" w:type="auto"/>
        <w:tblLook w:val="04A0" w:firstRow="1" w:lastRow="0" w:firstColumn="1" w:lastColumn="0" w:noHBand="0" w:noVBand="1"/>
      </w:tblPr>
      <w:tblGrid>
        <w:gridCol w:w="4531"/>
        <w:gridCol w:w="4531"/>
      </w:tblGrid>
      <w:tr w:rsidR="00CD7401" w:rsidRPr="005819D8" w14:paraId="57A7F8BB" w14:textId="77777777" w:rsidTr="00CD7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7D1A42C" w14:textId="1E1FBCCC" w:rsidR="00CD7401" w:rsidRPr="005819D8" w:rsidRDefault="00CD7401" w:rsidP="00746279">
            <w:r w:rsidRPr="005819D8">
              <w:t>Productiefactor:</w:t>
            </w:r>
          </w:p>
        </w:tc>
        <w:tc>
          <w:tcPr>
            <w:tcW w:w="4531" w:type="dxa"/>
          </w:tcPr>
          <w:p w14:paraId="5093F843" w14:textId="2EE40523" w:rsidR="00CD7401" w:rsidRPr="005819D8" w:rsidRDefault="00CD7401" w:rsidP="00746279">
            <w:pPr>
              <w:cnfStyle w:val="100000000000" w:firstRow="1" w:lastRow="0" w:firstColumn="0" w:lastColumn="0" w:oddVBand="0" w:evenVBand="0" w:oddHBand="0" w:evenHBand="0" w:firstRowFirstColumn="0" w:firstRowLastColumn="0" w:lastRowFirstColumn="0" w:lastRowLastColumn="0"/>
            </w:pPr>
            <w:r w:rsidRPr="005819D8">
              <w:t>Naam beloning:</w:t>
            </w:r>
          </w:p>
        </w:tc>
      </w:tr>
      <w:tr w:rsidR="00CD7401" w:rsidRPr="005819D8" w14:paraId="33ACAF2C" w14:textId="77777777" w:rsidTr="00CD7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1FE0854" w14:textId="10B3C7F1" w:rsidR="00CD7401" w:rsidRPr="005819D8" w:rsidRDefault="00CD7401" w:rsidP="00746279">
            <w:pPr>
              <w:rPr>
                <w:b w:val="0"/>
                <w:bCs w:val="0"/>
              </w:rPr>
            </w:pPr>
            <w:r w:rsidRPr="005819D8">
              <w:rPr>
                <w:b w:val="0"/>
                <w:bCs w:val="0"/>
              </w:rPr>
              <w:t xml:space="preserve">Kapitaal </w:t>
            </w:r>
          </w:p>
        </w:tc>
        <w:tc>
          <w:tcPr>
            <w:tcW w:w="4531" w:type="dxa"/>
          </w:tcPr>
          <w:p w14:paraId="69927C05" w14:textId="5D4177C4" w:rsidR="00CD7401" w:rsidRPr="005819D8" w:rsidRDefault="00CD7401" w:rsidP="00746279">
            <w:pPr>
              <w:cnfStyle w:val="000000100000" w:firstRow="0" w:lastRow="0" w:firstColumn="0" w:lastColumn="0" w:oddVBand="0" w:evenVBand="0" w:oddHBand="1" w:evenHBand="0" w:firstRowFirstColumn="0" w:firstRowLastColumn="0" w:lastRowFirstColumn="0" w:lastRowLastColumn="0"/>
            </w:pPr>
            <w:r w:rsidRPr="005819D8">
              <w:t>Huur + rente</w:t>
            </w:r>
          </w:p>
        </w:tc>
      </w:tr>
      <w:tr w:rsidR="00CD7401" w:rsidRPr="005819D8" w14:paraId="464B81A3" w14:textId="77777777" w:rsidTr="00CD7401">
        <w:tc>
          <w:tcPr>
            <w:cnfStyle w:val="001000000000" w:firstRow="0" w:lastRow="0" w:firstColumn="1" w:lastColumn="0" w:oddVBand="0" w:evenVBand="0" w:oddHBand="0" w:evenHBand="0" w:firstRowFirstColumn="0" w:firstRowLastColumn="0" w:lastRowFirstColumn="0" w:lastRowLastColumn="0"/>
            <w:tcW w:w="4531" w:type="dxa"/>
          </w:tcPr>
          <w:p w14:paraId="02C8FF48" w14:textId="1B2EECD5" w:rsidR="00CD7401" w:rsidRPr="005819D8" w:rsidRDefault="00CD7401" w:rsidP="00746279">
            <w:pPr>
              <w:rPr>
                <w:b w:val="0"/>
                <w:bCs w:val="0"/>
              </w:rPr>
            </w:pPr>
            <w:r w:rsidRPr="005819D8">
              <w:rPr>
                <w:b w:val="0"/>
                <w:bCs w:val="0"/>
              </w:rPr>
              <w:t>Arbeid</w:t>
            </w:r>
          </w:p>
        </w:tc>
        <w:tc>
          <w:tcPr>
            <w:tcW w:w="4531" w:type="dxa"/>
          </w:tcPr>
          <w:p w14:paraId="73F62DE4" w14:textId="294D1D08" w:rsidR="00CD7401" w:rsidRPr="005819D8" w:rsidRDefault="00CD7401" w:rsidP="00746279">
            <w:pPr>
              <w:cnfStyle w:val="000000000000" w:firstRow="0" w:lastRow="0" w:firstColumn="0" w:lastColumn="0" w:oddVBand="0" w:evenVBand="0" w:oddHBand="0" w:evenHBand="0" w:firstRowFirstColumn="0" w:firstRowLastColumn="0" w:lastRowFirstColumn="0" w:lastRowLastColumn="0"/>
            </w:pPr>
            <w:r w:rsidRPr="005819D8">
              <w:t>Loon</w:t>
            </w:r>
          </w:p>
        </w:tc>
      </w:tr>
      <w:tr w:rsidR="00CD7401" w:rsidRPr="005819D8" w14:paraId="3C4C05B4" w14:textId="77777777" w:rsidTr="00CD7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9B913B8" w14:textId="2C57888C" w:rsidR="00CD7401" w:rsidRPr="005819D8" w:rsidRDefault="00CD7401" w:rsidP="00746279">
            <w:pPr>
              <w:rPr>
                <w:b w:val="0"/>
                <w:bCs w:val="0"/>
              </w:rPr>
            </w:pPr>
            <w:r w:rsidRPr="005819D8">
              <w:rPr>
                <w:b w:val="0"/>
                <w:bCs w:val="0"/>
              </w:rPr>
              <w:t>Natuur</w:t>
            </w:r>
          </w:p>
        </w:tc>
        <w:tc>
          <w:tcPr>
            <w:tcW w:w="4531" w:type="dxa"/>
          </w:tcPr>
          <w:p w14:paraId="2C365AF4" w14:textId="145B946A" w:rsidR="00CD7401" w:rsidRPr="005819D8" w:rsidRDefault="00CD7401" w:rsidP="00746279">
            <w:pPr>
              <w:cnfStyle w:val="000000100000" w:firstRow="0" w:lastRow="0" w:firstColumn="0" w:lastColumn="0" w:oddVBand="0" w:evenVBand="0" w:oddHBand="1" w:evenHBand="0" w:firstRowFirstColumn="0" w:firstRowLastColumn="0" w:lastRowFirstColumn="0" w:lastRowLastColumn="0"/>
            </w:pPr>
            <w:r w:rsidRPr="005819D8">
              <w:t>Pacht (vergoeding voor verhuur van grond)</w:t>
            </w:r>
          </w:p>
        </w:tc>
      </w:tr>
      <w:tr w:rsidR="00CD7401" w:rsidRPr="005819D8" w14:paraId="4CABA45C" w14:textId="77777777" w:rsidTr="00CD7401">
        <w:tc>
          <w:tcPr>
            <w:cnfStyle w:val="001000000000" w:firstRow="0" w:lastRow="0" w:firstColumn="1" w:lastColumn="0" w:oddVBand="0" w:evenVBand="0" w:oddHBand="0" w:evenHBand="0" w:firstRowFirstColumn="0" w:firstRowLastColumn="0" w:lastRowFirstColumn="0" w:lastRowLastColumn="0"/>
            <w:tcW w:w="4531" w:type="dxa"/>
          </w:tcPr>
          <w:p w14:paraId="4B8393AC" w14:textId="06A179E7" w:rsidR="00CD7401" w:rsidRPr="005819D8" w:rsidRDefault="00CD7401" w:rsidP="00746279">
            <w:pPr>
              <w:rPr>
                <w:b w:val="0"/>
                <w:bCs w:val="0"/>
              </w:rPr>
            </w:pPr>
            <w:r w:rsidRPr="005819D8">
              <w:rPr>
                <w:b w:val="0"/>
                <w:bCs w:val="0"/>
              </w:rPr>
              <w:t>Ondernemerschap</w:t>
            </w:r>
          </w:p>
        </w:tc>
        <w:tc>
          <w:tcPr>
            <w:tcW w:w="4531" w:type="dxa"/>
          </w:tcPr>
          <w:p w14:paraId="11C4F9B1" w14:textId="1FD8D906" w:rsidR="00CD7401" w:rsidRPr="005819D8" w:rsidRDefault="00CD7401" w:rsidP="00746279">
            <w:pPr>
              <w:cnfStyle w:val="000000000000" w:firstRow="0" w:lastRow="0" w:firstColumn="0" w:lastColumn="0" w:oddVBand="0" w:evenVBand="0" w:oddHBand="0" w:evenHBand="0" w:firstRowFirstColumn="0" w:firstRowLastColumn="0" w:lastRowFirstColumn="0" w:lastRowLastColumn="0"/>
            </w:pPr>
            <w:r w:rsidRPr="005819D8">
              <w:t>Winst</w:t>
            </w:r>
          </w:p>
        </w:tc>
      </w:tr>
    </w:tbl>
    <w:p w14:paraId="0BFA0436" w14:textId="77777777" w:rsidR="002646EF" w:rsidRDefault="002646EF" w:rsidP="00E21D4D">
      <w:pPr>
        <w:rPr>
          <w:b/>
          <w:bCs/>
        </w:rPr>
      </w:pPr>
    </w:p>
    <w:p w14:paraId="6F3E4E00" w14:textId="438CCF50" w:rsidR="00E21D4D" w:rsidRPr="00E21D4D" w:rsidRDefault="00E21D4D" w:rsidP="00E21D4D">
      <w:r w:rsidRPr="00E21D4D">
        <w:rPr>
          <w:b/>
          <w:bCs/>
        </w:rPr>
        <w:t xml:space="preserve">Afschrijving: </w:t>
      </w:r>
      <w:r w:rsidRPr="00E21D4D">
        <w:t xml:space="preserve">waardedaling van vaste kapitaalgoederen </w:t>
      </w:r>
    </w:p>
    <w:p w14:paraId="5EF83E24" w14:textId="45D1E258" w:rsidR="00CB68EA" w:rsidRDefault="00E21D4D">
      <w:r w:rsidRPr="00E21D4D">
        <w:rPr>
          <w:b/>
          <w:bCs/>
        </w:rPr>
        <w:t>Kapitaalgoederen</w:t>
      </w:r>
      <w:r w:rsidRPr="00E21D4D">
        <w:t xml:space="preserve"> worden gebruikt om goederen en diensten mee te produceren en gaan langer dan 1 jaar mee. Bijvoorbeeld machines voor het maken van goederen en vrachtauto's voor het leveren van diensten. </w:t>
      </w:r>
    </w:p>
    <w:p w14:paraId="1FE52442" w14:textId="5B94ED5B" w:rsidR="00F07BF5" w:rsidRDefault="00F07BF5">
      <w:r>
        <w:rPr>
          <w:b/>
          <w:bCs/>
        </w:rPr>
        <w:t>I</w:t>
      </w:r>
      <w:r w:rsidRPr="00F07BF5">
        <w:rPr>
          <w:b/>
          <w:bCs/>
        </w:rPr>
        <w:t>nvesteren</w:t>
      </w:r>
      <w:r>
        <w:t xml:space="preserve">: </w:t>
      </w:r>
      <w:r w:rsidRPr="00F07BF5">
        <w:t>Het aanschaffen van kapitaalgoederen door een onderneming of bedrijf: het kopen van goederen of diensten om er verder mee te produceren.</w:t>
      </w:r>
    </w:p>
    <w:tbl>
      <w:tblPr>
        <w:tblW w:w="9150" w:type="dxa"/>
        <w:tblCellMar>
          <w:top w:w="15" w:type="dxa"/>
          <w:left w:w="15" w:type="dxa"/>
          <w:bottom w:w="15" w:type="dxa"/>
          <w:right w:w="15" w:type="dxa"/>
        </w:tblCellMar>
        <w:tblLook w:val="04A0" w:firstRow="1" w:lastRow="0" w:firstColumn="1" w:lastColumn="0" w:noHBand="0" w:noVBand="1"/>
      </w:tblPr>
      <w:tblGrid>
        <w:gridCol w:w="9150"/>
      </w:tblGrid>
      <w:tr w:rsidR="002646EF" w:rsidRPr="002646EF" w14:paraId="3B2BDB95" w14:textId="77777777" w:rsidTr="002646EF">
        <w:tc>
          <w:tcPr>
            <w:tcW w:w="0" w:type="auto"/>
            <w:vAlign w:val="center"/>
            <w:hideMark/>
          </w:tcPr>
          <w:p w14:paraId="23FCFABD" w14:textId="27041050" w:rsidR="002646EF" w:rsidRPr="002646EF" w:rsidRDefault="002646EF" w:rsidP="002646EF">
            <w:r>
              <w:rPr>
                <w:b/>
                <w:bCs/>
              </w:rPr>
              <w:t>V</w:t>
            </w:r>
            <w:r w:rsidRPr="002646EF">
              <w:rPr>
                <w:b/>
                <w:bCs/>
              </w:rPr>
              <w:t>ermogen</w:t>
            </w:r>
            <w:r>
              <w:rPr>
                <w:b/>
                <w:bCs/>
              </w:rPr>
              <w:t xml:space="preserve">: </w:t>
            </w:r>
            <w:r w:rsidRPr="002646EF">
              <w:t>Het geld dat in een onderneming is gestoken om de bezittingen te betalen. Bezit minus schuld.</w:t>
            </w:r>
          </w:p>
        </w:tc>
      </w:tr>
      <w:tr w:rsidR="002646EF" w:rsidRPr="002646EF" w14:paraId="6B971E53" w14:textId="77777777" w:rsidTr="002646EF">
        <w:tc>
          <w:tcPr>
            <w:tcW w:w="0" w:type="auto"/>
            <w:vAlign w:val="center"/>
            <w:hideMark/>
          </w:tcPr>
          <w:p w14:paraId="1C93C271" w14:textId="5F5B65F2" w:rsidR="002646EF" w:rsidRPr="002646EF" w:rsidRDefault="002646EF" w:rsidP="002646EF">
            <w:r>
              <w:rPr>
                <w:b/>
                <w:bCs/>
              </w:rPr>
              <w:t>V</w:t>
            </w:r>
            <w:r w:rsidRPr="002646EF">
              <w:rPr>
                <w:b/>
                <w:bCs/>
              </w:rPr>
              <w:t>reemd vermogen</w:t>
            </w:r>
            <w:r>
              <w:rPr>
                <w:b/>
                <w:bCs/>
              </w:rPr>
              <w:t xml:space="preserve">: </w:t>
            </w:r>
            <w:r w:rsidRPr="002646EF">
              <w:t>Het door schuldeisers ingebrachte geld. Het vreemde vermogen bestaat uit de schulden (geleend geld) van een persoon of bedrijf. Vreemd vermogen moet worden terugbetaald en er moet rente over worden betaald.</w:t>
            </w:r>
          </w:p>
        </w:tc>
      </w:tr>
    </w:tbl>
    <w:p w14:paraId="7B62AD92" w14:textId="208B9A1C" w:rsidR="00F07BF5" w:rsidRDefault="006D015B">
      <w:r w:rsidRPr="006D015B">
        <w:rPr>
          <w:b/>
          <w:bCs/>
        </w:rPr>
        <w:lastRenderedPageBreak/>
        <w:t>Winst</w:t>
      </w:r>
      <w:r w:rsidRPr="006D015B">
        <w:t xml:space="preserve"> uit eigen zaak; dat is de beloning voor ondernemerschap vanwege het ondernemingsrisico dat de ondernemer loopt. Valt onder arbeidsinkomen. Winst uit aandelenbezit. Valt onder kapitaalinkomen. Het verschil tussen de totale opbrengst (TO) en de totale kosten (TK). Zie ook Totale Winst (TW)</w:t>
      </w:r>
      <w:r>
        <w:t xml:space="preserve">. </w:t>
      </w:r>
    </w:p>
    <w:p w14:paraId="26A3E98F" w14:textId="4E4BA2FE" w:rsidR="006D015B" w:rsidRPr="005819D8" w:rsidRDefault="006111DB">
      <w:r w:rsidRPr="006111DB">
        <w:rPr>
          <w:b/>
          <w:bCs/>
        </w:rPr>
        <w:t>P</w:t>
      </w:r>
      <w:r w:rsidRPr="006111DB">
        <w:rPr>
          <w:b/>
          <w:bCs/>
        </w:rPr>
        <w:t>roductiefactoren</w:t>
      </w:r>
      <w:r>
        <w:t xml:space="preserve">: </w:t>
      </w:r>
      <w:r w:rsidRPr="006111DB">
        <w:t>De middelen waarmee wordt geproduceerd, namelijk arbeid, ondernemerschap, kapitaal(goederen) en natuur(</w:t>
      </w:r>
      <w:proofErr w:type="spellStart"/>
      <w:r w:rsidRPr="006111DB">
        <w:t>lijke</w:t>
      </w:r>
      <w:proofErr w:type="spellEnd"/>
      <w:r w:rsidRPr="006111DB">
        <w:t xml:space="preserve"> hulpbronnen).</w:t>
      </w:r>
    </w:p>
    <w:p w14:paraId="4FF260B9" w14:textId="77777777" w:rsidR="00CB68EA" w:rsidRPr="005819D8" w:rsidRDefault="00CB68EA"/>
    <w:p w14:paraId="1AE325C8" w14:textId="09D69A5C" w:rsidR="009A25C1" w:rsidRPr="005819D8" w:rsidRDefault="00CB68EA" w:rsidP="00753557">
      <w:pPr>
        <w:jc w:val="center"/>
        <w:rPr>
          <w:b/>
          <w:bCs/>
        </w:rPr>
      </w:pPr>
      <w:r w:rsidRPr="005819D8">
        <w:rPr>
          <w:b/>
          <w:bCs/>
        </w:rPr>
        <w:t>Hoofdstuk 6 –</w:t>
      </w:r>
      <w:r w:rsidR="00816C4D" w:rsidRPr="005819D8">
        <w:rPr>
          <w:b/>
          <w:bCs/>
        </w:rPr>
        <w:t xml:space="preserve"> Verzekeren</w:t>
      </w:r>
    </w:p>
    <w:p w14:paraId="4B8E1E09" w14:textId="77777777" w:rsidR="00816C4D" w:rsidRPr="005819D8" w:rsidRDefault="00816C4D" w:rsidP="00816C4D">
      <w:pPr>
        <w:rPr>
          <w:szCs w:val="24"/>
        </w:rPr>
      </w:pPr>
      <w:r w:rsidRPr="005819D8">
        <w:rPr>
          <w:szCs w:val="24"/>
        </w:rPr>
        <w:t xml:space="preserve">Onder Sociale Zekerheid vallen eigenlijk alle regelingen die ervoor zorgen dat wanneer het met iemand in Nederland even wat minder gaat, deze persoon kan rekenen op een sociaal vangnet. Regelingen om plotselinge hoge kosten op te vangen, of juist om inkomstenverlies te beperken. </w:t>
      </w:r>
    </w:p>
    <w:p w14:paraId="0C391E01" w14:textId="604ED6AA" w:rsidR="00816C4D" w:rsidRPr="005819D8" w:rsidRDefault="00816C4D" w:rsidP="00816C4D">
      <w:pPr>
        <w:rPr>
          <w:szCs w:val="24"/>
        </w:rPr>
      </w:pPr>
      <w:r w:rsidRPr="005819D8">
        <w:rPr>
          <w:szCs w:val="24"/>
        </w:rPr>
        <w:t>Hierbij maken we onderscheid tussen regelingen die alleen gelden voor mensen die ergens in loondienst zijn (of net zijn geweest) (dit zijn de werknemersverzekeringen) en regelingen die gelden voor iedereen die in Nederland woont (de volksverzekeringen en de sociale voorzieningen). In het volgende schema zie je een overzicht van de belangrijkste regelingen die in Nederland bestaan:</w:t>
      </w:r>
    </w:p>
    <w:tbl>
      <w:tblPr>
        <w:tblStyle w:val="Tabelraster"/>
        <w:tblW w:w="11058" w:type="dxa"/>
        <w:tblInd w:w="-998" w:type="dxa"/>
        <w:tblLook w:val="04A0" w:firstRow="1" w:lastRow="0" w:firstColumn="1" w:lastColumn="0" w:noHBand="0" w:noVBand="1"/>
      </w:tblPr>
      <w:tblGrid>
        <w:gridCol w:w="3828"/>
        <w:gridCol w:w="2410"/>
        <w:gridCol w:w="4820"/>
      </w:tblGrid>
      <w:tr w:rsidR="00816C4D" w:rsidRPr="005819D8" w14:paraId="193E80B9" w14:textId="77777777" w:rsidTr="00334185">
        <w:tc>
          <w:tcPr>
            <w:tcW w:w="3828" w:type="dxa"/>
          </w:tcPr>
          <w:p w14:paraId="0640BF05" w14:textId="77777777" w:rsidR="00816C4D" w:rsidRPr="005819D8" w:rsidRDefault="00816C4D" w:rsidP="00334185">
            <w:pPr>
              <w:rPr>
                <w:rFonts w:ascii="Century Gothic" w:hAnsi="Century Gothic"/>
                <w:sz w:val="24"/>
                <w:szCs w:val="24"/>
              </w:rPr>
            </w:pPr>
          </w:p>
        </w:tc>
        <w:tc>
          <w:tcPr>
            <w:tcW w:w="2410" w:type="dxa"/>
          </w:tcPr>
          <w:p w14:paraId="7CECCE32"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Opvangen inkomensverlies of plotselinge hoge kosten?</w:t>
            </w:r>
          </w:p>
        </w:tc>
        <w:tc>
          <w:tcPr>
            <w:tcW w:w="4820" w:type="dxa"/>
          </w:tcPr>
          <w:p w14:paraId="23AF5AE3"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Uitleg</w:t>
            </w:r>
          </w:p>
        </w:tc>
      </w:tr>
      <w:tr w:rsidR="00816C4D" w:rsidRPr="005819D8" w14:paraId="068883A1" w14:textId="77777777" w:rsidTr="00334185">
        <w:tc>
          <w:tcPr>
            <w:tcW w:w="3828" w:type="dxa"/>
          </w:tcPr>
          <w:p w14:paraId="5C28ED88" w14:textId="77777777" w:rsidR="00E56AE0" w:rsidRPr="005819D8" w:rsidRDefault="00816C4D" w:rsidP="00334185">
            <w:pPr>
              <w:rPr>
                <w:rFonts w:ascii="Century Gothic" w:hAnsi="Century Gothic"/>
                <w:b/>
                <w:bCs/>
                <w:sz w:val="24"/>
                <w:szCs w:val="24"/>
              </w:rPr>
            </w:pPr>
            <w:r w:rsidRPr="005819D8">
              <w:rPr>
                <w:rFonts w:ascii="Century Gothic" w:hAnsi="Century Gothic"/>
                <w:b/>
                <w:bCs/>
                <w:sz w:val="24"/>
                <w:szCs w:val="24"/>
              </w:rPr>
              <w:t>Werknemersverzekeringen</w:t>
            </w:r>
            <w:r w:rsidR="00C871BF" w:rsidRPr="005819D8">
              <w:rPr>
                <w:rFonts w:ascii="Century Gothic" w:hAnsi="Century Gothic"/>
                <w:b/>
                <w:bCs/>
                <w:sz w:val="24"/>
                <w:szCs w:val="24"/>
              </w:rPr>
              <w:t xml:space="preserve"> </w:t>
            </w:r>
          </w:p>
          <w:p w14:paraId="0DDCECE9" w14:textId="6DFB48E8" w:rsidR="00816C4D" w:rsidRPr="005819D8" w:rsidRDefault="00C871BF" w:rsidP="00334185">
            <w:pPr>
              <w:rPr>
                <w:rFonts w:ascii="Century Gothic" w:hAnsi="Century Gothic"/>
                <w:b/>
                <w:bCs/>
                <w:sz w:val="24"/>
                <w:szCs w:val="24"/>
              </w:rPr>
            </w:pPr>
            <w:r w:rsidRPr="005819D8">
              <w:rPr>
                <w:rFonts w:ascii="Century Gothic" w:hAnsi="Century Gothic"/>
                <w:b/>
                <w:bCs/>
                <w:sz w:val="24"/>
                <w:szCs w:val="24"/>
              </w:rPr>
              <w:t>(= voor mensen in loondienst)</w:t>
            </w:r>
          </w:p>
        </w:tc>
        <w:tc>
          <w:tcPr>
            <w:tcW w:w="2410" w:type="dxa"/>
          </w:tcPr>
          <w:p w14:paraId="6F7966DB" w14:textId="77777777" w:rsidR="00816C4D" w:rsidRPr="005819D8" w:rsidRDefault="00816C4D" w:rsidP="00334185">
            <w:pPr>
              <w:rPr>
                <w:rFonts w:ascii="Century Gothic" w:hAnsi="Century Gothic"/>
                <w:sz w:val="24"/>
                <w:szCs w:val="24"/>
              </w:rPr>
            </w:pPr>
          </w:p>
        </w:tc>
        <w:tc>
          <w:tcPr>
            <w:tcW w:w="4820" w:type="dxa"/>
          </w:tcPr>
          <w:p w14:paraId="1F6BD2F3" w14:textId="77777777" w:rsidR="00816C4D" w:rsidRPr="005819D8" w:rsidRDefault="00816C4D" w:rsidP="00334185">
            <w:pPr>
              <w:rPr>
                <w:rFonts w:ascii="Century Gothic" w:hAnsi="Century Gothic"/>
                <w:sz w:val="24"/>
                <w:szCs w:val="24"/>
              </w:rPr>
            </w:pPr>
          </w:p>
        </w:tc>
      </w:tr>
      <w:tr w:rsidR="00816C4D" w:rsidRPr="005819D8" w14:paraId="69C89F87" w14:textId="77777777" w:rsidTr="00334185">
        <w:tc>
          <w:tcPr>
            <w:tcW w:w="3828" w:type="dxa"/>
          </w:tcPr>
          <w:p w14:paraId="3E2E78AD"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Werkloosheidswet (WW)</w:t>
            </w:r>
          </w:p>
        </w:tc>
        <w:tc>
          <w:tcPr>
            <w:tcW w:w="2410" w:type="dxa"/>
          </w:tcPr>
          <w:p w14:paraId="17D85FBD"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Inkomensverlies</w:t>
            </w:r>
          </w:p>
        </w:tc>
        <w:tc>
          <w:tcPr>
            <w:tcW w:w="4820" w:type="dxa"/>
          </w:tcPr>
          <w:p w14:paraId="62DD95CC"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Als je je baan kwijt bent, maar je bent wel beschikbaar voor nieuw werk krijg je een periode lang een uitkering via de WW.</w:t>
            </w:r>
          </w:p>
        </w:tc>
      </w:tr>
      <w:tr w:rsidR="00816C4D" w:rsidRPr="005819D8" w14:paraId="7975C998" w14:textId="77777777" w:rsidTr="00334185">
        <w:tc>
          <w:tcPr>
            <w:tcW w:w="3828" w:type="dxa"/>
          </w:tcPr>
          <w:p w14:paraId="509CF7E0"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Wet Werk en inkomen naar Arbeidsvermogen (WIA)</w:t>
            </w:r>
          </w:p>
        </w:tc>
        <w:tc>
          <w:tcPr>
            <w:tcW w:w="2410" w:type="dxa"/>
          </w:tcPr>
          <w:p w14:paraId="30DE338D"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Inkomensverlies</w:t>
            </w:r>
          </w:p>
        </w:tc>
        <w:tc>
          <w:tcPr>
            <w:tcW w:w="4820" w:type="dxa"/>
          </w:tcPr>
          <w:p w14:paraId="576C86A2"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Als je arbeidsongeschikt raakt, krijg je een uitkering via de WIA.</w:t>
            </w:r>
          </w:p>
        </w:tc>
      </w:tr>
      <w:tr w:rsidR="00816C4D" w:rsidRPr="005819D8" w14:paraId="101EE2E5" w14:textId="77777777" w:rsidTr="00334185">
        <w:tc>
          <w:tcPr>
            <w:tcW w:w="3828" w:type="dxa"/>
          </w:tcPr>
          <w:p w14:paraId="2F0BCDD1"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Wet uitbreiding loondoorbetalingsverplichting bij ziekte (WULBZ)</w:t>
            </w:r>
          </w:p>
          <w:p w14:paraId="36C3B6C5" w14:textId="53318D6F" w:rsidR="00C871BF" w:rsidRPr="005819D8" w:rsidRDefault="00C871BF" w:rsidP="00334185">
            <w:pPr>
              <w:rPr>
                <w:rFonts w:ascii="Century Gothic" w:hAnsi="Century Gothic"/>
                <w:sz w:val="24"/>
                <w:szCs w:val="24"/>
              </w:rPr>
            </w:pPr>
          </w:p>
        </w:tc>
        <w:tc>
          <w:tcPr>
            <w:tcW w:w="2410" w:type="dxa"/>
          </w:tcPr>
          <w:p w14:paraId="0D47626F"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Inkomensverlies</w:t>
            </w:r>
          </w:p>
        </w:tc>
        <w:tc>
          <w:tcPr>
            <w:tcW w:w="4820" w:type="dxa"/>
          </w:tcPr>
          <w:p w14:paraId="0697FF04"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Een variant op de oude ziektewet. Je blijft loon ontvangen als je ziek bent.</w:t>
            </w:r>
          </w:p>
        </w:tc>
      </w:tr>
      <w:tr w:rsidR="00816C4D" w:rsidRPr="005819D8" w14:paraId="7F8C8FCB" w14:textId="77777777" w:rsidTr="00334185">
        <w:tc>
          <w:tcPr>
            <w:tcW w:w="3828" w:type="dxa"/>
          </w:tcPr>
          <w:p w14:paraId="0BF325A4" w14:textId="34845159" w:rsidR="00816C4D" w:rsidRPr="005819D8" w:rsidRDefault="00816C4D" w:rsidP="00334185">
            <w:pPr>
              <w:rPr>
                <w:rFonts w:ascii="Century Gothic" w:hAnsi="Century Gothic"/>
                <w:b/>
                <w:bCs/>
                <w:sz w:val="24"/>
                <w:szCs w:val="24"/>
              </w:rPr>
            </w:pPr>
            <w:r w:rsidRPr="005819D8">
              <w:rPr>
                <w:rFonts w:ascii="Century Gothic" w:hAnsi="Century Gothic"/>
                <w:b/>
                <w:bCs/>
                <w:sz w:val="24"/>
                <w:szCs w:val="24"/>
              </w:rPr>
              <w:t>Volksverzekeringen</w:t>
            </w:r>
            <w:r w:rsidR="00C871BF" w:rsidRPr="005819D8">
              <w:rPr>
                <w:rFonts w:ascii="Century Gothic" w:hAnsi="Century Gothic"/>
                <w:b/>
                <w:bCs/>
                <w:sz w:val="24"/>
                <w:szCs w:val="24"/>
              </w:rPr>
              <w:t xml:space="preserve"> (= voor iedereen) </w:t>
            </w:r>
          </w:p>
        </w:tc>
        <w:tc>
          <w:tcPr>
            <w:tcW w:w="2410" w:type="dxa"/>
          </w:tcPr>
          <w:p w14:paraId="09F7ABC5" w14:textId="77777777" w:rsidR="00816C4D" w:rsidRPr="005819D8" w:rsidRDefault="00816C4D" w:rsidP="00334185">
            <w:pPr>
              <w:rPr>
                <w:rFonts w:ascii="Century Gothic" w:hAnsi="Century Gothic"/>
                <w:sz w:val="24"/>
                <w:szCs w:val="24"/>
              </w:rPr>
            </w:pPr>
          </w:p>
        </w:tc>
        <w:tc>
          <w:tcPr>
            <w:tcW w:w="4820" w:type="dxa"/>
          </w:tcPr>
          <w:p w14:paraId="7D8557F7" w14:textId="77777777" w:rsidR="00816C4D" w:rsidRPr="005819D8" w:rsidRDefault="00816C4D" w:rsidP="00334185">
            <w:pPr>
              <w:rPr>
                <w:rFonts w:ascii="Century Gothic" w:hAnsi="Century Gothic"/>
                <w:sz w:val="24"/>
                <w:szCs w:val="24"/>
              </w:rPr>
            </w:pPr>
          </w:p>
        </w:tc>
      </w:tr>
      <w:tr w:rsidR="00816C4D" w:rsidRPr="005819D8" w14:paraId="4A1D0260" w14:textId="77777777" w:rsidTr="00334185">
        <w:tc>
          <w:tcPr>
            <w:tcW w:w="3828" w:type="dxa"/>
          </w:tcPr>
          <w:p w14:paraId="4E7562B2"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Algemene ouderdomswet (AOW)</w:t>
            </w:r>
          </w:p>
        </w:tc>
        <w:tc>
          <w:tcPr>
            <w:tcW w:w="2410" w:type="dxa"/>
          </w:tcPr>
          <w:p w14:paraId="08581B90"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Inkomensverlies</w:t>
            </w:r>
          </w:p>
        </w:tc>
        <w:tc>
          <w:tcPr>
            <w:tcW w:w="4820" w:type="dxa"/>
          </w:tcPr>
          <w:p w14:paraId="37260F12"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Als je de pensioengerechtigde leeftijd bereikt, krijg je via de AOW een uitkering.</w:t>
            </w:r>
          </w:p>
        </w:tc>
      </w:tr>
      <w:tr w:rsidR="00816C4D" w:rsidRPr="005819D8" w14:paraId="0A827AA7" w14:textId="77777777" w:rsidTr="00334185">
        <w:tc>
          <w:tcPr>
            <w:tcW w:w="3828" w:type="dxa"/>
          </w:tcPr>
          <w:p w14:paraId="55F0F8BC"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Algemene kinderbijslagswet (AKW)</w:t>
            </w:r>
          </w:p>
        </w:tc>
        <w:tc>
          <w:tcPr>
            <w:tcW w:w="2410" w:type="dxa"/>
          </w:tcPr>
          <w:p w14:paraId="188338AA"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Hoge Kosten</w:t>
            </w:r>
          </w:p>
        </w:tc>
        <w:tc>
          <w:tcPr>
            <w:tcW w:w="4820" w:type="dxa"/>
          </w:tcPr>
          <w:p w14:paraId="7D21889A"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Je krijgt een tegemoetkoming in de kosten die kinderen met zich meebrengen.</w:t>
            </w:r>
          </w:p>
        </w:tc>
      </w:tr>
      <w:tr w:rsidR="00816C4D" w:rsidRPr="005819D8" w14:paraId="5B4A708B" w14:textId="77777777" w:rsidTr="00334185">
        <w:tc>
          <w:tcPr>
            <w:tcW w:w="3828" w:type="dxa"/>
          </w:tcPr>
          <w:p w14:paraId="4AA81223"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lastRenderedPageBreak/>
              <w:t>Algemene nabestaandenwet (ANW)</w:t>
            </w:r>
          </w:p>
        </w:tc>
        <w:tc>
          <w:tcPr>
            <w:tcW w:w="2410" w:type="dxa"/>
          </w:tcPr>
          <w:p w14:paraId="2CCCAEC5"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Inkomensverlies</w:t>
            </w:r>
          </w:p>
        </w:tc>
        <w:tc>
          <w:tcPr>
            <w:tcW w:w="4820" w:type="dxa"/>
          </w:tcPr>
          <w:p w14:paraId="43597E2E"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Als een kostwinner in een gezin komt te overlijden, krijg je een uitkering via de ANW, onder bepaalde voorwaarden.</w:t>
            </w:r>
          </w:p>
        </w:tc>
      </w:tr>
      <w:tr w:rsidR="00816C4D" w:rsidRPr="005819D8" w14:paraId="49DEA14A" w14:textId="77777777" w:rsidTr="00334185">
        <w:tc>
          <w:tcPr>
            <w:tcW w:w="3828" w:type="dxa"/>
          </w:tcPr>
          <w:p w14:paraId="51CC696C"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Wet langdurige ziektekosten (</w:t>
            </w:r>
            <w:proofErr w:type="spellStart"/>
            <w:r w:rsidRPr="005819D8">
              <w:rPr>
                <w:rFonts w:ascii="Century Gothic" w:hAnsi="Century Gothic"/>
                <w:sz w:val="24"/>
                <w:szCs w:val="24"/>
              </w:rPr>
              <w:t>Wlz</w:t>
            </w:r>
            <w:proofErr w:type="spellEnd"/>
            <w:r w:rsidRPr="005819D8">
              <w:rPr>
                <w:rFonts w:ascii="Century Gothic" w:hAnsi="Century Gothic"/>
                <w:sz w:val="24"/>
                <w:szCs w:val="24"/>
              </w:rPr>
              <w:t>)</w:t>
            </w:r>
          </w:p>
        </w:tc>
        <w:tc>
          <w:tcPr>
            <w:tcW w:w="2410" w:type="dxa"/>
          </w:tcPr>
          <w:p w14:paraId="29F547C7"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Hoge kosten</w:t>
            </w:r>
          </w:p>
        </w:tc>
        <w:tc>
          <w:tcPr>
            <w:tcW w:w="4820" w:type="dxa"/>
          </w:tcPr>
          <w:p w14:paraId="41CF5437"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Voor niet individueel verzekerbare risico’s, zoals langdurige gehandicaptenzorg of dementiezorg</w:t>
            </w:r>
          </w:p>
        </w:tc>
      </w:tr>
      <w:tr w:rsidR="00816C4D" w:rsidRPr="005819D8" w14:paraId="76E62CE5" w14:textId="77777777" w:rsidTr="00334185">
        <w:tc>
          <w:tcPr>
            <w:tcW w:w="3828" w:type="dxa"/>
          </w:tcPr>
          <w:p w14:paraId="7CDE6F84" w14:textId="15080433" w:rsidR="00816C4D" w:rsidRPr="005819D8" w:rsidRDefault="00816C4D" w:rsidP="00334185">
            <w:pPr>
              <w:rPr>
                <w:rFonts w:ascii="Century Gothic" w:hAnsi="Century Gothic"/>
                <w:b/>
                <w:bCs/>
                <w:sz w:val="24"/>
                <w:szCs w:val="24"/>
              </w:rPr>
            </w:pPr>
            <w:r w:rsidRPr="005819D8">
              <w:rPr>
                <w:rFonts w:ascii="Century Gothic" w:hAnsi="Century Gothic"/>
                <w:b/>
                <w:bCs/>
                <w:sz w:val="24"/>
                <w:szCs w:val="24"/>
              </w:rPr>
              <w:t>Sociale voorzieningen</w:t>
            </w:r>
            <w:r w:rsidR="00E56AE0" w:rsidRPr="005819D8">
              <w:rPr>
                <w:rFonts w:ascii="Century Gothic" w:hAnsi="Century Gothic"/>
                <w:b/>
                <w:bCs/>
                <w:sz w:val="24"/>
                <w:szCs w:val="24"/>
              </w:rPr>
              <w:t xml:space="preserve"> </w:t>
            </w:r>
          </w:p>
        </w:tc>
        <w:tc>
          <w:tcPr>
            <w:tcW w:w="2410" w:type="dxa"/>
          </w:tcPr>
          <w:p w14:paraId="7C6920C6" w14:textId="77777777" w:rsidR="00816C4D" w:rsidRPr="005819D8" w:rsidRDefault="00816C4D" w:rsidP="00334185">
            <w:pPr>
              <w:rPr>
                <w:rFonts w:ascii="Century Gothic" w:hAnsi="Century Gothic"/>
                <w:sz w:val="24"/>
                <w:szCs w:val="24"/>
              </w:rPr>
            </w:pPr>
          </w:p>
        </w:tc>
        <w:tc>
          <w:tcPr>
            <w:tcW w:w="4820" w:type="dxa"/>
          </w:tcPr>
          <w:p w14:paraId="681B35A7" w14:textId="77777777" w:rsidR="00816C4D" w:rsidRPr="005819D8" w:rsidRDefault="00816C4D" w:rsidP="00334185">
            <w:pPr>
              <w:rPr>
                <w:rFonts w:ascii="Century Gothic" w:hAnsi="Century Gothic"/>
                <w:sz w:val="24"/>
                <w:szCs w:val="24"/>
              </w:rPr>
            </w:pPr>
          </w:p>
        </w:tc>
      </w:tr>
      <w:tr w:rsidR="00816C4D" w:rsidRPr="005819D8" w14:paraId="37008B92" w14:textId="77777777" w:rsidTr="00334185">
        <w:tc>
          <w:tcPr>
            <w:tcW w:w="3828" w:type="dxa"/>
          </w:tcPr>
          <w:p w14:paraId="7755363D"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Participatiewet</w:t>
            </w:r>
          </w:p>
        </w:tc>
        <w:tc>
          <w:tcPr>
            <w:tcW w:w="2410" w:type="dxa"/>
          </w:tcPr>
          <w:p w14:paraId="1B0EB57A"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Inkomensverlies</w:t>
            </w:r>
          </w:p>
        </w:tc>
        <w:tc>
          <w:tcPr>
            <w:tcW w:w="4820" w:type="dxa"/>
          </w:tcPr>
          <w:p w14:paraId="1E54D1C7" w14:textId="77777777" w:rsidR="00816C4D" w:rsidRPr="005819D8" w:rsidRDefault="00816C4D" w:rsidP="00334185">
            <w:pPr>
              <w:rPr>
                <w:rFonts w:ascii="Century Gothic" w:hAnsi="Century Gothic"/>
                <w:sz w:val="24"/>
                <w:szCs w:val="24"/>
              </w:rPr>
            </w:pPr>
            <w:r w:rsidRPr="005819D8">
              <w:rPr>
                <w:rFonts w:ascii="Century Gothic" w:hAnsi="Century Gothic"/>
                <w:sz w:val="24"/>
                <w:szCs w:val="24"/>
              </w:rPr>
              <w:t>Een variant op de oude bijstand. Als je geen recht hebt op één de andere uitkeringen of je komt daarmee niet aan het minimum om in je levensonderhoud te voorzien, kun je via de participatiewet een uitkering krijgen.</w:t>
            </w:r>
          </w:p>
        </w:tc>
      </w:tr>
    </w:tbl>
    <w:p w14:paraId="2AF7366F" w14:textId="77777777" w:rsidR="00816C4D" w:rsidRPr="005819D8" w:rsidRDefault="00816C4D" w:rsidP="00816C4D">
      <w:pPr>
        <w:rPr>
          <w:szCs w:val="24"/>
        </w:rPr>
      </w:pPr>
    </w:p>
    <w:p w14:paraId="68F0045B" w14:textId="5FE24EFF" w:rsidR="00816C4D" w:rsidRPr="005819D8" w:rsidRDefault="00816C4D" w:rsidP="00816C4D">
      <w:pPr>
        <w:rPr>
          <w:szCs w:val="24"/>
        </w:rPr>
      </w:pPr>
      <w:r w:rsidRPr="005819D8">
        <w:rPr>
          <w:szCs w:val="24"/>
        </w:rPr>
        <w:t xml:space="preserve">De financiering van de Sociale Zekerheid gebeurt via het schijvenstelsel van de inkomstenbelasting waar je over hebt geleerd. Een gedeelte van de daar genoemde bedragen is gereserveerd voor deze uitkeringen en regelingen. Je moet globaal weten wat de regelingen inhouden en waar ze voor bedoeld zijn. </w:t>
      </w:r>
    </w:p>
    <w:p w14:paraId="4D7CD3B4" w14:textId="430C005D" w:rsidR="00CB68EA" w:rsidRPr="005819D8" w:rsidRDefault="000C02A6">
      <w:r w:rsidRPr="005819D8">
        <w:rPr>
          <w:noProof/>
        </w:rPr>
        <w:drawing>
          <wp:inline distT="0" distB="0" distL="0" distR="0" wp14:anchorId="3E76CAC0" wp14:editId="6FAE7854">
            <wp:extent cx="5391150" cy="274580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897" t="31758" r="33862" b="20016"/>
                    <a:stretch/>
                  </pic:blipFill>
                  <pic:spPr bwMode="auto">
                    <a:xfrm>
                      <a:off x="0" y="0"/>
                      <a:ext cx="5436186" cy="2768742"/>
                    </a:xfrm>
                    <a:prstGeom prst="rect">
                      <a:avLst/>
                    </a:prstGeom>
                    <a:ln>
                      <a:noFill/>
                    </a:ln>
                    <a:extLst>
                      <a:ext uri="{53640926-AAD7-44D8-BBD7-CCE9431645EC}">
                        <a14:shadowObscured xmlns:a14="http://schemas.microsoft.com/office/drawing/2010/main"/>
                      </a:ext>
                    </a:extLst>
                  </pic:spPr>
                </pic:pic>
              </a:graphicData>
            </a:graphic>
          </wp:inline>
        </w:drawing>
      </w:r>
    </w:p>
    <w:p w14:paraId="5E9AF935" w14:textId="65865A40" w:rsidR="00084912" w:rsidRPr="00084912" w:rsidRDefault="00084912" w:rsidP="00084912">
      <w:pPr>
        <w:spacing w:after="0"/>
      </w:pPr>
      <w:r w:rsidRPr="00084912">
        <w:rPr>
          <w:b/>
          <w:bCs/>
        </w:rPr>
        <w:t xml:space="preserve">Goede risico’s: </w:t>
      </w:r>
      <w:r w:rsidRPr="00084912">
        <w:t>verzekerden die weinig kosten veroorzaken en claimen</w:t>
      </w:r>
      <w:r w:rsidRPr="005819D8">
        <w:t>.</w:t>
      </w:r>
    </w:p>
    <w:p w14:paraId="7A575B37" w14:textId="7652CB83" w:rsidR="00084912" w:rsidRPr="005819D8" w:rsidRDefault="00084912" w:rsidP="00084912">
      <w:pPr>
        <w:spacing w:after="0"/>
      </w:pPr>
      <w:r w:rsidRPr="00084912">
        <w:rPr>
          <w:b/>
          <w:bCs/>
        </w:rPr>
        <w:t>Slechte risico’s:</w:t>
      </w:r>
      <w:r w:rsidRPr="00084912">
        <w:t xml:space="preserve"> verzekerden die veel kosten veroorzaken en claimen</w:t>
      </w:r>
      <w:r w:rsidRPr="005819D8">
        <w:t>.</w:t>
      </w:r>
    </w:p>
    <w:p w14:paraId="4E383F52" w14:textId="178B6705" w:rsidR="002E27BB" w:rsidRPr="005819D8" w:rsidRDefault="002E27BB" w:rsidP="009F3A7A">
      <w:r w:rsidRPr="002E27BB">
        <w:rPr>
          <w:b/>
          <w:bCs/>
        </w:rPr>
        <w:t>Asymmetrische informatie:</w:t>
      </w:r>
      <w:r w:rsidRPr="002E27BB">
        <w:t xml:space="preserve"> (= ongelijke informatie) de ene partij beschikt over meer informatie dan de andere partij. </w:t>
      </w:r>
    </w:p>
    <w:p w14:paraId="59FBE94E" w14:textId="0C8322D9" w:rsidR="009F3A7A" w:rsidRPr="002E27BB" w:rsidRDefault="009F3A7A" w:rsidP="009F3A7A">
      <w:r w:rsidRPr="009F3A7A">
        <w:rPr>
          <w:b/>
          <w:bCs/>
        </w:rPr>
        <w:t xml:space="preserve">Moreel wangedrag: </w:t>
      </w:r>
      <w:r w:rsidRPr="009F3A7A">
        <w:t>verzekerden gedragen zich roekelozer, omdat de verzekering het financiële risico dekt.</w:t>
      </w:r>
    </w:p>
    <w:p w14:paraId="6156674F" w14:textId="77777777" w:rsidR="002E27BB" w:rsidRPr="00084912" w:rsidRDefault="002E27BB" w:rsidP="00084912">
      <w:pPr>
        <w:spacing w:after="0"/>
      </w:pPr>
    </w:p>
    <w:p w14:paraId="0B9EFEA8" w14:textId="77777777" w:rsidR="00BB476F" w:rsidRPr="00BB476F" w:rsidRDefault="00BB476F" w:rsidP="00BB476F">
      <w:pPr>
        <w:rPr>
          <w:b/>
          <w:bCs/>
        </w:rPr>
      </w:pPr>
      <w:r w:rsidRPr="00BB476F">
        <w:rPr>
          <w:b/>
          <w:bCs/>
        </w:rPr>
        <w:lastRenderedPageBreak/>
        <w:t xml:space="preserve">Averechtse selectie: </w:t>
      </w:r>
      <w:r w:rsidRPr="00BB476F">
        <w:t>het mechanisme waarbij je als verzekeraar net die personen selecteert die je eigenlijk liever niet zou willen selecteren, noem je averechtse selectie.</w:t>
      </w:r>
    </w:p>
    <w:p w14:paraId="6D9C1BF1" w14:textId="77777777" w:rsidR="00BB476F" w:rsidRPr="00BB476F" w:rsidRDefault="00BB476F" w:rsidP="00BB476F">
      <w:r w:rsidRPr="00BB476F">
        <w:t>In drie stappen:</w:t>
      </w:r>
    </w:p>
    <w:p w14:paraId="18E8CD23" w14:textId="77777777" w:rsidR="00BB476F" w:rsidRPr="00BB476F" w:rsidRDefault="00BB476F" w:rsidP="00BB476F">
      <w:r w:rsidRPr="00BB476F">
        <w:t xml:space="preserve">1. Vanwege </w:t>
      </w:r>
      <w:r w:rsidRPr="00BB476F">
        <w:rPr>
          <w:u w:val="single"/>
        </w:rPr>
        <w:t>asymmetrische informatie</w:t>
      </w:r>
      <w:r w:rsidRPr="00BB476F">
        <w:rPr>
          <w:i/>
          <w:iCs/>
        </w:rPr>
        <w:t xml:space="preserve"> </w:t>
      </w:r>
      <w:r w:rsidRPr="00BB476F">
        <w:t xml:space="preserve">kan de verzekeraar geen onderscheid maken tussen goede en slechte risico’s, hierdoor betalen alle klanten een </w:t>
      </w:r>
      <w:r w:rsidRPr="00BB476F">
        <w:rPr>
          <w:u w:val="single"/>
        </w:rPr>
        <w:t>gelijke premie</w:t>
      </w:r>
      <w:r w:rsidRPr="00BB476F">
        <w:t>.</w:t>
      </w:r>
    </w:p>
    <w:p w14:paraId="36127070" w14:textId="77777777" w:rsidR="00BB476F" w:rsidRPr="00BB476F" w:rsidRDefault="00BB476F" w:rsidP="00BB476F">
      <w:r w:rsidRPr="00BB476F">
        <w:t xml:space="preserve">2. De </w:t>
      </w:r>
      <w:r w:rsidRPr="00BB476F">
        <w:rPr>
          <w:u w:val="single"/>
        </w:rPr>
        <w:t xml:space="preserve">goede risico’s </w:t>
      </w:r>
      <w:r w:rsidRPr="00BB476F">
        <w:t xml:space="preserve">vinden deze </w:t>
      </w:r>
      <w:r w:rsidRPr="00BB476F">
        <w:rPr>
          <w:u w:val="single"/>
        </w:rPr>
        <w:t xml:space="preserve">premie te hoog </w:t>
      </w:r>
      <w:r w:rsidRPr="00BB476F">
        <w:t>aangezien zij weinig tot nooit schade verhalen bij de verzekeraar.</w:t>
      </w:r>
    </w:p>
    <w:p w14:paraId="7C703F6B" w14:textId="77777777" w:rsidR="00BB476F" w:rsidRPr="00BB476F" w:rsidRDefault="00BB476F" w:rsidP="00BB476F">
      <w:r w:rsidRPr="00BB476F">
        <w:t xml:space="preserve">3. De </w:t>
      </w:r>
      <w:r w:rsidRPr="00BB476F">
        <w:rPr>
          <w:u w:val="single"/>
        </w:rPr>
        <w:t xml:space="preserve">goede risico’s zullen hierdoor vertrekken </w:t>
      </w:r>
      <w:r w:rsidRPr="00BB476F">
        <w:t xml:space="preserve">bij de verzekeraar en zo blijven de slechte risico’s over, waardoor </w:t>
      </w:r>
      <w:r w:rsidRPr="00BB476F">
        <w:rPr>
          <w:u w:val="single"/>
        </w:rPr>
        <w:t>de premie verder omhoog gaat</w:t>
      </w:r>
      <w:r w:rsidRPr="00BB476F">
        <w:t>.</w:t>
      </w:r>
    </w:p>
    <w:p w14:paraId="550A908A" w14:textId="77777777" w:rsidR="00D42248" w:rsidRDefault="00D42248" w:rsidP="009F3588">
      <w:pPr>
        <w:rPr>
          <w:b/>
          <w:bCs/>
        </w:rPr>
      </w:pPr>
    </w:p>
    <w:p w14:paraId="5DE9FC9C" w14:textId="5C877E71" w:rsidR="009F3588" w:rsidRPr="009F3588" w:rsidRDefault="009F3588" w:rsidP="009F3588">
      <w:r w:rsidRPr="009F3588">
        <w:rPr>
          <w:b/>
          <w:bCs/>
        </w:rPr>
        <w:t xml:space="preserve">Omslagstelsel: </w:t>
      </w:r>
      <w:r w:rsidRPr="009F3588">
        <w:t xml:space="preserve">de ontvangen premies dienen onmiddellijk om de uitkeringen te betalen. </w:t>
      </w:r>
    </w:p>
    <w:p w14:paraId="748CDA70" w14:textId="77777777" w:rsidR="009F3588" w:rsidRPr="009F3588" w:rsidRDefault="009F3588" w:rsidP="009F3588">
      <w:r w:rsidRPr="009F3588">
        <w:t>Bijvoorbeeld de AOW-uitkering.</w:t>
      </w:r>
    </w:p>
    <w:p w14:paraId="5AA4FEDC" w14:textId="77777777" w:rsidR="009F3588" w:rsidRPr="009F3588" w:rsidRDefault="009F3588" w:rsidP="009F3588">
      <w:r w:rsidRPr="009F3588">
        <w:rPr>
          <w:b/>
          <w:bCs/>
        </w:rPr>
        <w:t xml:space="preserve">Kapitaaldekkingsstelsel: </w:t>
      </w:r>
      <w:r w:rsidRPr="009F3588">
        <w:t xml:space="preserve">de ontvangen premies dienen om een uitkering in de toekomst te betalen (een soort spaarpot). </w:t>
      </w:r>
    </w:p>
    <w:p w14:paraId="06D227A6" w14:textId="77777777" w:rsidR="009F3588" w:rsidRPr="009F3588" w:rsidRDefault="009F3588" w:rsidP="009F3588">
      <w:r w:rsidRPr="009F3588">
        <w:t xml:space="preserve">Bijvoorbeeld de aanvullende pensioenen. </w:t>
      </w:r>
    </w:p>
    <w:p w14:paraId="1CDB0315" w14:textId="71421FE1" w:rsidR="00261D8C" w:rsidRPr="005819D8" w:rsidRDefault="00261D8C" w:rsidP="009F3588">
      <w:pPr>
        <w:rPr>
          <w:b/>
          <w:bCs/>
        </w:rPr>
      </w:pPr>
    </w:p>
    <w:p w14:paraId="1D9C4A8F" w14:textId="4D7EF650" w:rsidR="00CB68EA" w:rsidRPr="005819D8" w:rsidRDefault="00CB68EA" w:rsidP="00753557">
      <w:pPr>
        <w:jc w:val="center"/>
        <w:rPr>
          <w:b/>
          <w:bCs/>
        </w:rPr>
      </w:pPr>
      <w:r w:rsidRPr="005819D8">
        <w:rPr>
          <w:b/>
          <w:bCs/>
        </w:rPr>
        <w:t>Hoofdstuk 7 –</w:t>
      </w:r>
      <w:r w:rsidR="00524CCB">
        <w:rPr>
          <w:b/>
          <w:bCs/>
        </w:rPr>
        <w:t xml:space="preserve"> Het huishouden</w:t>
      </w:r>
    </w:p>
    <w:p w14:paraId="53A9EB24" w14:textId="7D44FCC6" w:rsidR="00A276AE" w:rsidRDefault="00A276AE" w:rsidP="00A276AE">
      <w:r w:rsidRPr="00A276AE">
        <w:rPr>
          <w:b/>
          <w:bCs/>
        </w:rPr>
        <w:t xml:space="preserve">Consumentenprijsindex: </w:t>
      </w:r>
      <w:r w:rsidRPr="00A276AE">
        <w:t>(= CPI) maatstaf voor inflatie. Het CPI geeft aan hoeveel procent de kosten van levensonderhoud in een jaar hoger zijn dan in het basisjaar.</w:t>
      </w:r>
      <w:r w:rsidR="006E3A18">
        <w:t xml:space="preserve"> </w:t>
      </w:r>
    </w:p>
    <w:p w14:paraId="38AEB585" w14:textId="77777777" w:rsidR="00A276AE" w:rsidRPr="00A276AE" w:rsidRDefault="00A276AE" w:rsidP="00A276AE">
      <w:r w:rsidRPr="00A276AE">
        <w:rPr>
          <w:b/>
          <w:bCs/>
        </w:rPr>
        <w:t xml:space="preserve">Geldontwaarding: </w:t>
      </w:r>
      <w:r w:rsidRPr="00A276AE">
        <w:t>daling van de koopkracht van het geld, bijvoorbeeld de euro.</w:t>
      </w:r>
    </w:p>
    <w:p w14:paraId="2176894F" w14:textId="77777777" w:rsidR="00A276AE" w:rsidRPr="00A276AE" w:rsidRDefault="00A276AE" w:rsidP="00A276AE">
      <w:r w:rsidRPr="00A276AE">
        <w:rPr>
          <w:b/>
          <w:bCs/>
        </w:rPr>
        <w:t xml:space="preserve">Hypothecaire lening: </w:t>
      </w:r>
      <w:r w:rsidRPr="00A276AE">
        <w:t>(= hypotheeklening) lening bij een bank met onroerend goed (huis of grond) als onderpand.</w:t>
      </w:r>
    </w:p>
    <w:p w14:paraId="3F52DB53" w14:textId="7F67E13E" w:rsidR="00001241" w:rsidRDefault="00A276AE" w:rsidP="00A276AE">
      <w:r w:rsidRPr="00A276AE">
        <w:rPr>
          <w:b/>
          <w:bCs/>
        </w:rPr>
        <w:t xml:space="preserve">Onroerende goederen: </w:t>
      </w:r>
      <w:r w:rsidRPr="00A276AE">
        <w:t xml:space="preserve"> Goederen die niet verplaatsbaar zijn, zoals grond, huizen, gebouwen.</w:t>
      </w:r>
    </w:p>
    <w:p w14:paraId="7EAA5E2E" w14:textId="4A6CF2AC" w:rsidR="00A276AE" w:rsidRDefault="003933F3" w:rsidP="00A276AE">
      <w:r>
        <w:t xml:space="preserve">CBS: Centraal Bureau van Statistieken. </w:t>
      </w:r>
    </w:p>
    <w:p w14:paraId="0220F27C" w14:textId="77777777" w:rsidR="007615B9" w:rsidRDefault="007615B9" w:rsidP="007615B9">
      <w:pPr>
        <w:pStyle w:val="Lijstalinea"/>
        <w:numPr>
          <w:ilvl w:val="0"/>
          <w:numId w:val="6"/>
        </w:numPr>
        <w:spacing w:before="240"/>
      </w:pPr>
      <w:r w:rsidRPr="004E6AD1">
        <w:rPr>
          <w:b/>
          <w:bCs/>
        </w:rPr>
        <w:t>NIC: Nominale waarde van geld</w:t>
      </w:r>
      <w:r>
        <w:t>: Het geld uitgedrukt in €.</w:t>
      </w:r>
    </w:p>
    <w:p w14:paraId="450343AE" w14:textId="77777777" w:rsidR="007615B9" w:rsidRDefault="007615B9" w:rsidP="007615B9">
      <w:pPr>
        <w:pStyle w:val="Lijstalinea"/>
        <w:numPr>
          <w:ilvl w:val="0"/>
          <w:numId w:val="6"/>
        </w:numPr>
        <w:spacing w:before="240"/>
      </w:pPr>
      <w:r w:rsidRPr="004E6AD1">
        <w:rPr>
          <w:b/>
          <w:bCs/>
        </w:rPr>
        <w:t>RIC: Reële waarde</w:t>
      </w:r>
      <w:r>
        <w:t>: Geeft aan wat je van je geld kunt kopen, de koopkracht.</w:t>
      </w:r>
    </w:p>
    <w:p w14:paraId="294852BD" w14:textId="23CC5573" w:rsidR="007615B9" w:rsidRDefault="007615B9" w:rsidP="007615B9">
      <w:pPr>
        <w:pStyle w:val="Lijstalinea"/>
        <w:numPr>
          <w:ilvl w:val="0"/>
          <w:numId w:val="6"/>
        </w:numPr>
        <w:spacing w:before="240"/>
      </w:pPr>
      <w:r w:rsidRPr="004E6AD1">
        <w:rPr>
          <w:b/>
          <w:bCs/>
        </w:rPr>
        <w:t>PIC: inflatie</w:t>
      </w:r>
      <w:r>
        <w:t xml:space="preserve">: Stijging van het algemeen prijspeil. </w:t>
      </w:r>
    </w:p>
    <w:p w14:paraId="569AF60C" w14:textId="77777777" w:rsidR="007615B9" w:rsidRPr="003D0CE2" w:rsidRDefault="007615B9" w:rsidP="007615B9">
      <w:pPr>
        <w:spacing w:before="240"/>
        <w:rPr>
          <w:rFonts w:eastAsiaTheme="minorEastAsia"/>
          <w:i/>
        </w:rPr>
      </w:pPr>
      <m:oMath>
        <m:r>
          <m:rPr>
            <m:sty m:val="p"/>
          </m:rPr>
          <w:rPr>
            <w:rFonts w:ascii="Cambria Math" w:hAnsi="Cambria Math" w:cs="Cambria Math"/>
            <w:sz w:val="28"/>
            <w:szCs w:val="24"/>
          </w:rPr>
          <w:lastRenderedPageBreak/>
          <m:t>Ric=</m:t>
        </m:r>
        <m:f>
          <m:fPr>
            <m:ctrlPr>
              <w:rPr>
                <w:rFonts w:ascii="Cambria Math" w:hAnsi="Cambria Math"/>
                <w:sz w:val="28"/>
                <w:szCs w:val="24"/>
              </w:rPr>
            </m:ctrlPr>
          </m:fPr>
          <m:num>
            <m:r>
              <m:rPr>
                <m:sty m:val="p"/>
              </m:rPr>
              <w:rPr>
                <w:rFonts w:ascii="Cambria Math" w:hAnsi="Cambria Math" w:cs="Cambria Math"/>
                <w:sz w:val="28"/>
                <w:szCs w:val="24"/>
              </w:rPr>
              <m:t>Nic × 100</m:t>
            </m:r>
          </m:num>
          <m:den>
            <m:r>
              <m:rPr>
                <m:sty m:val="p"/>
              </m:rPr>
              <w:rPr>
                <w:rFonts w:ascii="Cambria Math" w:hAnsi="Cambria Math" w:cs="Cambria Math"/>
                <w:sz w:val="28"/>
                <w:szCs w:val="24"/>
              </w:rPr>
              <m:t>Pic</m:t>
            </m:r>
          </m:den>
        </m:f>
      </m:oMath>
      <w:r w:rsidRPr="009E4153">
        <w:rPr>
          <w:rFonts w:eastAsiaTheme="minorEastAsia"/>
          <w:sz w:val="28"/>
          <w:szCs w:val="24"/>
        </w:rPr>
        <w:t xml:space="preserve">    </w:t>
      </w:r>
      <w:r>
        <w:rPr>
          <w:rFonts w:eastAsiaTheme="minorEastAsia"/>
        </w:rPr>
        <w:t xml:space="preserve">of   </w:t>
      </w:r>
      <m:oMath>
        <m:r>
          <m:rPr>
            <m:nor/>
          </m:rPr>
          <w:rPr>
            <w:rFonts w:ascii="Cambria Math" w:eastAsiaTheme="minorEastAsia" w:hAnsi="Cambria Math" w:cs="Cambria Math"/>
            <w:sz w:val="28"/>
            <w:szCs w:val="24"/>
          </w:rPr>
          <m:t>Nic=</m:t>
        </m:r>
        <m:f>
          <m:fPr>
            <m:ctrlPr>
              <w:rPr>
                <w:rFonts w:ascii="Cambria Math" w:eastAsiaTheme="minorEastAsia" w:hAnsi="Cambria Math"/>
                <w:sz w:val="28"/>
                <w:szCs w:val="24"/>
              </w:rPr>
            </m:ctrlPr>
          </m:fPr>
          <m:num>
            <w:proofErr w:type="spellStart"/>
            <m:r>
              <m:rPr>
                <m:nor/>
              </m:rPr>
              <w:rPr>
                <w:rFonts w:ascii="Cambria Math" w:eastAsiaTheme="minorEastAsia" w:hAnsi="Cambria Math" w:cs="Cambria Math"/>
                <w:sz w:val="28"/>
                <w:szCs w:val="24"/>
              </w:rPr>
              <m:t>Ric</m:t>
            </m:r>
            <w:proofErr w:type="spellEnd"/>
            <m:r>
              <m:rPr>
                <m:nor/>
              </m:rPr>
              <w:rPr>
                <w:rFonts w:ascii="Cambria Math" w:eastAsiaTheme="minorEastAsia" w:hAnsi="Cambria Math" w:cs="Cambria Math"/>
                <w:sz w:val="28"/>
                <w:szCs w:val="24"/>
              </w:rPr>
              <m:t xml:space="preserve"> ×</m:t>
            </m:r>
            <w:proofErr w:type="spellStart"/>
            <m:r>
              <m:rPr>
                <m:nor/>
              </m:rPr>
              <w:rPr>
                <w:rFonts w:ascii="Cambria Math" w:eastAsiaTheme="minorEastAsia" w:hAnsi="Cambria Math" w:cs="Cambria Math"/>
                <w:sz w:val="28"/>
                <w:szCs w:val="24"/>
              </w:rPr>
              <m:t>Pic</m:t>
            </m:r>
            <w:proofErr w:type="spellEnd"/>
          </m:num>
          <m:den>
            <m:r>
              <m:rPr>
                <m:nor/>
              </m:rPr>
              <w:rPr>
                <w:rFonts w:ascii="Cambria Math" w:eastAsiaTheme="minorEastAsia" w:hAnsi="Cambria Math" w:cs="Cambria Math"/>
                <w:sz w:val="28"/>
                <w:szCs w:val="24"/>
              </w:rPr>
              <m:t>100</m:t>
            </m:r>
          </m:den>
        </m:f>
      </m:oMath>
      <w:r>
        <w:rPr>
          <w:rFonts w:eastAsiaTheme="minorEastAsia"/>
          <w:sz w:val="28"/>
          <w:szCs w:val="24"/>
        </w:rPr>
        <w:t xml:space="preserve">    </w:t>
      </w:r>
      <w:r>
        <w:rPr>
          <w:rFonts w:eastAsiaTheme="minorEastAsia"/>
        </w:rPr>
        <w:t xml:space="preserve">of    </w:t>
      </w:r>
      <w:proofErr w:type="spellStart"/>
      <m:oMath>
        <m:r>
          <m:rPr>
            <m:nor/>
          </m:rPr>
          <w:rPr>
            <w:rFonts w:ascii="Cambria Math" w:eastAsiaTheme="minorEastAsia" w:hAnsi="Cambria Math" w:cs="Cambria Math"/>
            <w:sz w:val="28"/>
            <w:szCs w:val="24"/>
          </w:rPr>
          <m:t>Pic</m:t>
        </m:r>
        <w:proofErr w:type="spellEnd"/>
        <m:r>
          <m:rPr>
            <m:sty m:val="p"/>
          </m:rPr>
          <w:rPr>
            <w:rFonts w:ascii="Cambria Math" w:eastAsiaTheme="minorEastAsia" w:hAnsi="Cambria Math" w:cs="Cambria Math"/>
            <w:sz w:val="28"/>
            <w:szCs w:val="24"/>
          </w:rPr>
          <m:t>=</m:t>
        </m:r>
        <m:f>
          <m:fPr>
            <m:ctrlPr>
              <w:rPr>
                <w:rFonts w:ascii="Cambria Math" w:eastAsiaTheme="minorEastAsia" w:hAnsi="Cambria Math"/>
                <w:sz w:val="28"/>
                <w:szCs w:val="24"/>
              </w:rPr>
            </m:ctrlPr>
          </m:fPr>
          <m:num>
            <m:r>
              <m:rPr>
                <m:nor/>
              </m:rPr>
              <w:rPr>
                <w:rFonts w:ascii="Cambria Math" w:eastAsiaTheme="minorEastAsia" w:hAnsi="Cambria Math"/>
                <w:sz w:val="28"/>
                <w:szCs w:val="24"/>
              </w:rPr>
              <m:t>Nic × 100</m:t>
            </m:r>
          </m:num>
          <m:den>
            <w:proofErr w:type="spellStart"/>
            <m:r>
              <m:rPr>
                <m:nor/>
              </m:rPr>
              <w:rPr>
                <w:rFonts w:ascii="Cambria Math" w:eastAsiaTheme="minorEastAsia" w:hAnsi="Cambria Math"/>
                <w:sz w:val="28"/>
                <w:szCs w:val="24"/>
              </w:rPr>
              <m:t>Ric</m:t>
            </m:r>
            <w:proofErr w:type="spellEnd"/>
          </m:den>
        </m:f>
      </m:oMath>
    </w:p>
    <w:p w14:paraId="11DE1EF3" w14:textId="70F6DABE" w:rsidR="007615B9" w:rsidRDefault="007615B9" w:rsidP="007615B9">
      <w:pPr>
        <w:spacing w:after="0"/>
        <w:ind w:left="708"/>
      </w:pPr>
      <w:r>
        <w:rPr>
          <w:b/>
          <w:bCs/>
          <w:noProof/>
        </w:rPr>
        <mc:AlternateContent>
          <mc:Choice Requires="wps">
            <w:drawing>
              <wp:anchor distT="0" distB="0" distL="114300" distR="114300" simplePos="0" relativeHeight="251659264" behindDoc="0" locked="0" layoutInCell="1" allowOverlap="1" wp14:anchorId="30729811" wp14:editId="5D06B0FF">
                <wp:simplePos x="0" y="0"/>
                <wp:positionH relativeFrom="column">
                  <wp:posOffset>2414905</wp:posOffset>
                </wp:positionH>
                <wp:positionV relativeFrom="paragraph">
                  <wp:posOffset>12093</wp:posOffset>
                </wp:positionV>
                <wp:extent cx="428625" cy="609600"/>
                <wp:effectExtent l="0" t="0" r="66675" b="19050"/>
                <wp:wrapNone/>
                <wp:docPr id="5" name="Rechteraccolade 5"/>
                <wp:cNvGraphicFramePr/>
                <a:graphic xmlns:a="http://schemas.openxmlformats.org/drawingml/2006/main">
                  <a:graphicData uri="http://schemas.microsoft.com/office/word/2010/wordprocessingShape">
                    <wps:wsp>
                      <wps:cNvSpPr/>
                      <wps:spPr>
                        <a:xfrm>
                          <a:off x="0" y="0"/>
                          <a:ext cx="428625" cy="6096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48AE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5" o:spid="_x0000_s1026" type="#_x0000_t88" style="position:absolute;margin-left:190.15pt;margin-top:.95pt;width:33.7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" adj="1266" strokecolor="black [3213]" strokeweight=".5pt">
                <v:stroke joinstyle="miter"/>
              </v:shape>
            </w:pict>
          </mc:Fallback>
        </mc:AlternateContent>
      </w:r>
      <w:r>
        <w:t xml:space="preserve">Nic = Nominaal indexcijfer </w:t>
      </w:r>
    </w:p>
    <w:p w14:paraId="11561C08" w14:textId="529D46C8" w:rsidR="007615B9" w:rsidRDefault="007615B9" w:rsidP="007615B9">
      <w:pPr>
        <w:spacing w:after="0"/>
        <w:ind w:left="708"/>
      </w:pPr>
      <w:proofErr w:type="spellStart"/>
      <w:r>
        <w:t>Ric</w:t>
      </w:r>
      <w:proofErr w:type="spellEnd"/>
      <w:r>
        <w:t>= Reëel indexcijfer                      Deze waarde onderling afhankelijk.</w:t>
      </w:r>
    </w:p>
    <w:p w14:paraId="2F7E2AE3" w14:textId="77777777" w:rsidR="007615B9" w:rsidRPr="00D84BF2" w:rsidRDefault="007615B9" w:rsidP="007615B9">
      <w:pPr>
        <w:spacing w:after="0"/>
        <w:ind w:left="708"/>
      </w:pPr>
      <w:proofErr w:type="spellStart"/>
      <w:r>
        <w:t>Pic</w:t>
      </w:r>
      <w:proofErr w:type="spellEnd"/>
      <w:r>
        <w:t>= prijsindexcijfer</w:t>
      </w:r>
    </w:p>
    <w:p w14:paraId="4A21349F" w14:textId="77777777" w:rsidR="003933F3" w:rsidRPr="00A276AE" w:rsidRDefault="003933F3" w:rsidP="00A276AE"/>
    <w:p w14:paraId="5267BE18" w14:textId="053D6FBF" w:rsidR="008F45DA" w:rsidRDefault="008F45DA" w:rsidP="008F45DA">
      <w:r>
        <w:rPr>
          <w:b/>
          <w:bCs/>
        </w:rPr>
        <w:t>N</w:t>
      </w:r>
      <w:r w:rsidRPr="008F45DA">
        <w:rPr>
          <w:b/>
          <w:bCs/>
        </w:rPr>
        <w:t>ominale rente</w:t>
      </w:r>
      <w:r w:rsidR="00E75B41">
        <w:rPr>
          <w:b/>
          <w:bCs/>
        </w:rPr>
        <w:t xml:space="preserve"> </w:t>
      </w:r>
      <w:r>
        <w:rPr>
          <w:b/>
          <w:bCs/>
        </w:rPr>
        <w:t xml:space="preserve">= </w:t>
      </w:r>
      <w:r w:rsidRPr="008F45DA">
        <w:t>Rentepercentage dat de bank geeft of vraagt voor sparen of lenen.</w:t>
      </w:r>
    </w:p>
    <w:p w14:paraId="039C6837" w14:textId="67ECDF3F" w:rsidR="008F45DA" w:rsidRDefault="00E75B41" w:rsidP="008F45DA">
      <w:pPr>
        <w:rPr>
          <w:b/>
          <w:bCs/>
        </w:rPr>
      </w:pPr>
      <w:r>
        <w:rPr>
          <w:b/>
          <w:bCs/>
        </w:rPr>
        <w:t>R</w:t>
      </w:r>
      <w:r w:rsidRPr="00E75B41">
        <w:rPr>
          <w:b/>
          <w:bCs/>
        </w:rPr>
        <w:t>eële rente</w:t>
      </w:r>
      <w:r>
        <w:rPr>
          <w:b/>
          <w:bCs/>
        </w:rPr>
        <w:t xml:space="preserve"> = </w:t>
      </w:r>
      <w:r w:rsidRPr="00E75B41">
        <w:t>De nominale rente gecorrigeerd voor de inflatie.</w:t>
      </w:r>
    </w:p>
    <w:p w14:paraId="65FEB046" w14:textId="77777777" w:rsidR="00E75B41" w:rsidRDefault="00E75B41" w:rsidP="00753557">
      <w:pPr>
        <w:jc w:val="center"/>
        <w:rPr>
          <w:b/>
          <w:bCs/>
        </w:rPr>
      </w:pPr>
    </w:p>
    <w:p w14:paraId="6A7592AA" w14:textId="20F4AF88" w:rsidR="00CB68EA" w:rsidRPr="005819D8" w:rsidRDefault="00CB68EA" w:rsidP="00753557">
      <w:pPr>
        <w:jc w:val="center"/>
        <w:rPr>
          <w:b/>
          <w:bCs/>
        </w:rPr>
      </w:pPr>
      <w:r w:rsidRPr="005819D8">
        <w:rPr>
          <w:b/>
          <w:bCs/>
        </w:rPr>
        <w:t>Hoofdstuk 8 –</w:t>
      </w:r>
      <w:r w:rsidR="00240FE6">
        <w:rPr>
          <w:b/>
          <w:bCs/>
        </w:rPr>
        <w:t xml:space="preserve"> Senioren</w:t>
      </w:r>
    </w:p>
    <w:p w14:paraId="5A408A19" w14:textId="77777777" w:rsidR="008C28E5" w:rsidRPr="008C28E5" w:rsidRDefault="008C28E5" w:rsidP="008C28E5">
      <w:pPr>
        <w:rPr>
          <w:szCs w:val="24"/>
        </w:rPr>
      </w:pPr>
      <w:r w:rsidRPr="008C28E5">
        <w:rPr>
          <w:b/>
          <w:bCs/>
          <w:szCs w:val="24"/>
        </w:rPr>
        <w:t xml:space="preserve">Vergrijzing: </w:t>
      </w:r>
      <w:r w:rsidRPr="008C28E5">
        <w:rPr>
          <w:szCs w:val="24"/>
        </w:rPr>
        <w:t xml:space="preserve">ten opzichte van het aantal actieven (werkenden) komen er meer inactieven met als gevolg dat de actieven voor meer uitkeringen moeten zorgen (door hogere premies). </w:t>
      </w:r>
      <w:r w:rsidRPr="008C28E5">
        <w:rPr>
          <w:b/>
          <w:bCs/>
          <w:szCs w:val="24"/>
        </w:rPr>
        <w:t xml:space="preserve"> </w:t>
      </w:r>
    </w:p>
    <w:p w14:paraId="65A0FFF0" w14:textId="21F7C037" w:rsidR="000C1E9F" w:rsidRPr="000C1E9F" w:rsidRDefault="000C1E9F" w:rsidP="000C1E9F">
      <w:pPr>
        <w:rPr>
          <w:szCs w:val="24"/>
        </w:rPr>
      </w:pPr>
      <w:r w:rsidRPr="000C1E9F">
        <w:rPr>
          <w:b/>
          <w:bCs/>
          <w:szCs w:val="24"/>
        </w:rPr>
        <w:t xml:space="preserve">Participatiegraad = </w:t>
      </w:r>
      <m:oMath>
        <m:f>
          <m:fPr>
            <m:ctrlPr>
              <w:rPr>
                <w:rFonts w:ascii="Cambria Math" w:hAnsi="Cambria Math"/>
                <w:b/>
                <w:bCs/>
                <w:i/>
                <w:iCs/>
                <w:szCs w:val="24"/>
              </w:rPr>
            </m:ctrlPr>
          </m:fPr>
          <m:num>
            <m:r>
              <m:rPr>
                <m:sty m:val="bi"/>
              </m:rPr>
              <w:rPr>
                <w:rFonts w:ascii="Cambria Math" w:hAnsi="Cambria Math"/>
                <w:szCs w:val="24"/>
                <w:lang w:val="en-US"/>
              </w:rPr>
              <m:t>beroepsbevolking</m:t>
            </m:r>
          </m:num>
          <m:den>
            <m:r>
              <m:rPr>
                <m:sty m:val="bi"/>
              </m:rPr>
              <w:rPr>
                <w:rFonts w:ascii="Cambria Math" w:hAnsi="Cambria Math"/>
                <w:szCs w:val="24"/>
                <w:lang w:val="en-US"/>
              </w:rPr>
              <m:t>potentiele beroepsbevolking</m:t>
            </m:r>
          </m:den>
        </m:f>
      </m:oMath>
      <w:r w:rsidRPr="000C1E9F">
        <w:rPr>
          <w:b/>
          <w:bCs/>
          <w:szCs w:val="24"/>
        </w:rPr>
        <w:t xml:space="preserve"> </w:t>
      </w:r>
      <w:r>
        <w:rPr>
          <w:b/>
          <w:bCs/>
          <w:szCs w:val="24"/>
        </w:rPr>
        <w:t>x</w:t>
      </w:r>
      <w:r w:rsidRPr="000C1E9F">
        <w:rPr>
          <w:b/>
          <w:bCs/>
          <w:szCs w:val="24"/>
        </w:rPr>
        <w:t xml:space="preserve"> 100%</w:t>
      </w:r>
    </w:p>
    <w:p w14:paraId="6C879418" w14:textId="77777777" w:rsidR="000C1E9F" w:rsidRPr="000C1E9F" w:rsidRDefault="000C1E9F" w:rsidP="000C1E9F">
      <w:pPr>
        <w:rPr>
          <w:szCs w:val="24"/>
        </w:rPr>
      </w:pPr>
      <w:r w:rsidRPr="000C1E9F">
        <w:rPr>
          <w:b/>
          <w:bCs/>
          <w:szCs w:val="24"/>
        </w:rPr>
        <w:t xml:space="preserve">Beroepsbevolking: </w:t>
      </w:r>
      <w:r w:rsidRPr="000C1E9F">
        <w:rPr>
          <w:szCs w:val="24"/>
        </w:rPr>
        <w:t>iedereen die zich aanbied op de arbeidsmarkt tussen de 15 jaar en de AOW-leeftijd. Werklozen en werkenden.</w:t>
      </w:r>
    </w:p>
    <w:p w14:paraId="28494ADD" w14:textId="63A82FF6" w:rsidR="000C1E9F" w:rsidRPr="00B25753" w:rsidRDefault="00B25753" w:rsidP="000C1E9F">
      <w:pPr>
        <w:rPr>
          <w:szCs w:val="24"/>
        </w:rPr>
      </w:pPr>
      <w:r w:rsidRPr="00B25753">
        <w:rPr>
          <w:b/>
          <w:bCs/>
          <w:szCs w:val="24"/>
        </w:rPr>
        <w:t>Potentiële</w:t>
      </w:r>
      <w:r w:rsidR="000C1E9F" w:rsidRPr="00B25753">
        <w:rPr>
          <w:b/>
          <w:bCs/>
          <w:szCs w:val="24"/>
        </w:rPr>
        <w:t xml:space="preserve"> beroepsbevolking: </w:t>
      </w:r>
      <w:r w:rsidR="000C1E9F" w:rsidRPr="00B25753">
        <w:rPr>
          <w:szCs w:val="24"/>
        </w:rPr>
        <w:t>iedereen tussen de 15 jaar en de AOW-leeftijd.</w:t>
      </w:r>
    </w:p>
    <w:p w14:paraId="52135097" w14:textId="77777777" w:rsidR="009E3ABB" w:rsidRPr="00B25753" w:rsidRDefault="009E3ABB" w:rsidP="009E3ABB">
      <w:pPr>
        <w:rPr>
          <w:szCs w:val="24"/>
        </w:rPr>
      </w:pPr>
      <w:r w:rsidRPr="00B25753">
        <w:rPr>
          <w:b/>
          <w:bCs/>
          <w:szCs w:val="24"/>
        </w:rPr>
        <w:t xml:space="preserve">Waardevast: </w:t>
      </w:r>
      <w:r w:rsidRPr="00B25753">
        <w:rPr>
          <w:szCs w:val="24"/>
        </w:rPr>
        <w:t>uitkeringen veranderen mee met het algemene prijspeil van een land.</w:t>
      </w:r>
    </w:p>
    <w:p w14:paraId="4A077F74" w14:textId="77777777" w:rsidR="009E3ABB" w:rsidRPr="00B25753" w:rsidRDefault="009E3ABB" w:rsidP="009E3ABB">
      <w:pPr>
        <w:rPr>
          <w:szCs w:val="24"/>
        </w:rPr>
      </w:pPr>
      <w:r w:rsidRPr="00B25753">
        <w:rPr>
          <w:b/>
          <w:bCs/>
          <w:szCs w:val="24"/>
        </w:rPr>
        <w:t xml:space="preserve">Welvaartsvast: </w:t>
      </w:r>
      <w:r w:rsidRPr="00B25753">
        <w:rPr>
          <w:szCs w:val="24"/>
        </w:rPr>
        <w:t>uitkeringen veranderen mee met het gemiddelde inkomen van een land.</w:t>
      </w:r>
    </w:p>
    <w:p w14:paraId="56C9582B" w14:textId="0F7157FA" w:rsidR="009E3ABB" w:rsidRDefault="009E3ABB" w:rsidP="009E3ABB">
      <w:pPr>
        <w:rPr>
          <w:szCs w:val="24"/>
        </w:rPr>
      </w:pPr>
      <w:r w:rsidRPr="00B25753">
        <w:rPr>
          <w:b/>
          <w:bCs/>
          <w:szCs w:val="24"/>
        </w:rPr>
        <w:t xml:space="preserve">Aandelen: </w:t>
      </w:r>
      <w:r w:rsidRPr="00B25753">
        <w:rPr>
          <w:szCs w:val="24"/>
        </w:rPr>
        <w:t>bewijs van mede-eigendom van een onderneming</w:t>
      </w:r>
      <w:r w:rsidR="00C91067">
        <w:rPr>
          <w:szCs w:val="24"/>
        </w:rPr>
        <w:t xml:space="preserve">. </w:t>
      </w:r>
    </w:p>
    <w:p w14:paraId="0A48C6E0" w14:textId="256CBEDD" w:rsidR="00C91067" w:rsidRPr="00B25753" w:rsidRDefault="00C91067" w:rsidP="009E3ABB">
      <w:pPr>
        <w:rPr>
          <w:szCs w:val="24"/>
        </w:rPr>
      </w:pPr>
      <w:r w:rsidRPr="00C91067">
        <w:rPr>
          <w:b/>
          <w:bCs/>
          <w:szCs w:val="24"/>
        </w:rPr>
        <w:t>D</w:t>
      </w:r>
      <w:r w:rsidRPr="00C91067">
        <w:rPr>
          <w:b/>
          <w:bCs/>
          <w:szCs w:val="24"/>
        </w:rPr>
        <w:t>ividend</w:t>
      </w:r>
      <w:r>
        <w:rPr>
          <w:szCs w:val="24"/>
        </w:rPr>
        <w:t>: w</w:t>
      </w:r>
      <w:r w:rsidRPr="00C91067">
        <w:rPr>
          <w:szCs w:val="24"/>
        </w:rPr>
        <w:t>instuitkering aan aandeelhouders van een nv of bv.</w:t>
      </w:r>
    </w:p>
    <w:p w14:paraId="05484D21" w14:textId="4644E0D6" w:rsidR="009E3ABB" w:rsidRDefault="009E3ABB" w:rsidP="009E3ABB">
      <w:pPr>
        <w:rPr>
          <w:szCs w:val="24"/>
        </w:rPr>
      </w:pPr>
      <w:r w:rsidRPr="00B25753">
        <w:rPr>
          <w:b/>
          <w:bCs/>
          <w:szCs w:val="24"/>
        </w:rPr>
        <w:t xml:space="preserve">Obligaties: </w:t>
      </w:r>
      <w:r w:rsidRPr="00B25753">
        <w:rPr>
          <w:szCs w:val="24"/>
        </w:rPr>
        <w:t>langlopende schuldbewijzen van bedrijven of overheden met een vaste rente en vaste looptijd.</w:t>
      </w:r>
    </w:p>
    <w:p w14:paraId="5B723DDE" w14:textId="2BF1CAAB" w:rsidR="00B25753" w:rsidRPr="00B25753" w:rsidRDefault="00543D1B" w:rsidP="009E3ABB">
      <w:pPr>
        <w:rPr>
          <w:szCs w:val="24"/>
        </w:rPr>
      </w:pPr>
      <w:r w:rsidRPr="00543D1B">
        <w:rPr>
          <w:b/>
          <w:bCs/>
          <w:szCs w:val="24"/>
        </w:rPr>
        <w:t>P</w:t>
      </w:r>
      <w:r w:rsidRPr="00543D1B">
        <w:rPr>
          <w:b/>
          <w:bCs/>
          <w:szCs w:val="24"/>
        </w:rPr>
        <w:t>ensioenfonds</w:t>
      </w:r>
      <w:r>
        <w:rPr>
          <w:szCs w:val="24"/>
        </w:rPr>
        <w:t xml:space="preserve">: </w:t>
      </w:r>
      <w:r w:rsidRPr="00543D1B">
        <w:rPr>
          <w:szCs w:val="24"/>
        </w:rPr>
        <w:t>Een organisatie/instelling die premies int van werknemers en deze belegt, om zo later aanvullende uitkeringen te kunnen doen bij pensionering, bij arbeidsongeschiktheid en bij overlijden aan de partner.</w:t>
      </w:r>
    </w:p>
    <w:p w14:paraId="24B3D349" w14:textId="72945665" w:rsidR="009D2841" w:rsidRDefault="00A82EBC">
      <w:r w:rsidRPr="00A82EBC">
        <w:rPr>
          <w:b/>
          <w:bCs/>
        </w:rPr>
        <w:t>L</w:t>
      </w:r>
      <w:r w:rsidRPr="00A82EBC">
        <w:rPr>
          <w:b/>
          <w:bCs/>
        </w:rPr>
        <w:t>evensloopregeling</w:t>
      </w:r>
      <w:r>
        <w:t xml:space="preserve">: </w:t>
      </w:r>
      <w:r w:rsidRPr="00A82EBC">
        <w:t>Regeling waarbij werknemers individueel met belastingvoordelen spaart. Dit spaarbedrag, inclusief de renteopbrengsten kan gebruikt worden om een verlofperiode op te nemen of eerder op te houden met werken.</w:t>
      </w:r>
    </w:p>
    <w:p w14:paraId="3FC34FBC" w14:textId="77777777" w:rsidR="009D2841" w:rsidRPr="005819D8" w:rsidRDefault="009D2841"/>
    <w:p w14:paraId="2C414EB4" w14:textId="550B76FA" w:rsidR="00CB68EA" w:rsidRPr="005819D8" w:rsidRDefault="00CB68EA" w:rsidP="00753557">
      <w:pPr>
        <w:jc w:val="center"/>
        <w:rPr>
          <w:b/>
          <w:bCs/>
        </w:rPr>
      </w:pPr>
      <w:r w:rsidRPr="005819D8">
        <w:rPr>
          <w:b/>
          <w:bCs/>
        </w:rPr>
        <w:lastRenderedPageBreak/>
        <w:t>Hoofdstuk 9 –</w:t>
      </w:r>
      <w:r w:rsidR="00240FE6">
        <w:rPr>
          <w:b/>
          <w:bCs/>
        </w:rPr>
        <w:t>Ruilen tussen generaties</w:t>
      </w:r>
    </w:p>
    <w:p w14:paraId="68A9925D" w14:textId="3BE040B7" w:rsidR="009C4E9A" w:rsidRDefault="009C4E9A" w:rsidP="009C4E9A">
      <w:r w:rsidRPr="009C4E9A">
        <w:rPr>
          <w:b/>
          <w:bCs/>
        </w:rPr>
        <w:t xml:space="preserve">Profijtbeginsel: </w:t>
      </w:r>
      <w:r w:rsidRPr="009C4E9A">
        <w:t>het principe dat de gebruiker betaalt voor een geleverde (</w:t>
      </w:r>
      <w:proofErr w:type="spellStart"/>
      <w:r w:rsidRPr="009C4E9A">
        <w:t>overheids</w:t>
      </w:r>
      <w:proofErr w:type="spellEnd"/>
      <w:r w:rsidRPr="009C4E9A">
        <w:t>)dienst.</w:t>
      </w:r>
    </w:p>
    <w:p w14:paraId="251F93BC" w14:textId="7C061AE8" w:rsidR="00B5042F" w:rsidRPr="009C4E9A" w:rsidRDefault="00B5042F" w:rsidP="009C4E9A">
      <w:r>
        <w:rPr>
          <w:b/>
          <w:bCs/>
        </w:rPr>
        <w:t>N</w:t>
      </w:r>
      <w:r w:rsidRPr="00B5042F">
        <w:rPr>
          <w:b/>
          <w:bCs/>
        </w:rPr>
        <w:t>etto betaler</w:t>
      </w:r>
      <w:r>
        <w:t xml:space="preserve">: </w:t>
      </w:r>
      <w:r w:rsidRPr="00B5042F">
        <w:t>Iemand die meer betaalt via belasting of sociale premies dan dat hij ontvangt aan zorg, onderwijs en uitkering.</w:t>
      </w:r>
    </w:p>
    <w:p w14:paraId="4C60F531" w14:textId="77777777" w:rsidR="009C4E9A" w:rsidRPr="009C4E9A" w:rsidRDefault="009C4E9A" w:rsidP="009C4E9A">
      <w:r w:rsidRPr="009C4E9A">
        <w:rPr>
          <w:b/>
          <w:bCs/>
        </w:rPr>
        <w:t xml:space="preserve">Netto ontvanger: </w:t>
      </w:r>
      <w:r w:rsidRPr="009C4E9A">
        <w:t>iemand die meer aan zorg, onderwijs en uitkering ontvangt dan dat hij daarvoor betaalt via belasting en sociale premies.</w:t>
      </w:r>
    </w:p>
    <w:p w14:paraId="661ECB60" w14:textId="1E1E22DA" w:rsidR="00CB68EA" w:rsidRDefault="009C4E9A">
      <w:r w:rsidRPr="009C4E9A">
        <w:rPr>
          <w:b/>
          <w:bCs/>
        </w:rPr>
        <w:t xml:space="preserve">Duurzame productie: </w:t>
      </w:r>
      <w:r w:rsidRPr="009C4E9A">
        <w:t>productie die niet ten koste gaat van de welvaart of productiemogelijkheden van toekomstige  generaties. Die productiewijze schaadt het milieu niet en put de grondstoffen niet uit.</w:t>
      </w:r>
    </w:p>
    <w:p w14:paraId="052BC470" w14:textId="126E664E" w:rsidR="00A735E7" w:rsidRDefault="00A735E7">
      <w:r w:rsidRPr="00A735E7">
        <w:rPr>
          <w:b/>
          <w:bCs/>
        </w:rPr>
        <w:t>O</w:t>
      </w:r>
      <w:r w:rsidRPr="00A735E7">
        <w:rPr>
          <w:b/>
          <w:bCs/>
        </w:rPr>
        <w:t>verdrachten</w:t>
      </w:r>
      <w:r>
        <w:t xml:space="preserve">: </w:t>
      </w:r>
      <w:r w:rsidRPr="00A735E7">
        <w:t>Geld dat inkomensverdieners afdragen aan belastingen en sociale premies en dat de overheid gebruikt om de sociale uitkeringen en sociale voorzieningen te betalen.</w:t>
      </w:r>
    </w:p>
    <w:tbl>
      <w:tblPr>
        <w:tblW w:w="9150" w:type="dxa"/>
        <w:tblCellMar>
          <w:top w:w="15" w:type="dxa"/>
          <w:left w:w="15" w:type="dxa"/>
          <w:bottom w:w="15" w:type="dxa"/>
          <w:right w:w="15" w:type="dxa"/>
        </w:tblCellMar>
        <w:tblLook w:val="04A0" w:firstRow="1" w:lastRow="0" w:firstColumn="1" w:lastColumn="0" w:noHBand="0" w:noVBand="1"/>
      </w:tblPr>
      <w:tblGrid>
        <w:gridCol w:w="9150"/>
      </w:tblGrid>
      <w:tr w:rsidR="002568EA" w:rsidRPr="002568EA" w14:paraId="6C4154F8" w14:textId="77777777" w:rsidTr="002568EA">
        <w:tc>
          <w:tcPr>
            <w:tcW w:w="0" w:type="auto"/>
            <w:vAlign w:val="center"/>
            <w:hideMark/>
          </w:tcPr>
          <w:p w14:paraId="2CB9BAD5" w14:textId="10738E41" w:rsidR="002568EA" w:rsidRPr="002568EA" w:rsidRDefault="002568EA" w:rsidP="002568EA">
            <w:r>
              <w:rPr>
                <w:b/>
                <w:bCs/>
              </w:rPr>
              <w:t>R</w:t>
            </w:r>
            <w:r w:rsidRPr="002568EA">
              <w:rPr>
                <w:b/>
                <w:bCs/>
              </w:rPr>
              <w:t>uilen in natura</w:t>
            </w:r>
            <w:r>
              <w:rPr>
                <w:b/>
                <w:bCs/>
              </w:rPr>
              <w:t xml:space="preserve">: </w:t>
            </w:r>
            <w:r w:rsidRPr="002568EA">
              <w:t>Ruil waarbij goederen zonder tussenkomst van geld rechtstreeks geruild worden tegen goederen.</w:t>
            </w:r>
          </w:p>
        </w:tc>
      </w:tr>
      <w:tr w:rsidR="002568EA" w:rsidRPr="002568EA" w14:paraId="510DF71F" w14:textId="77777777" w:rsidTr="002568EA">
        <w:tc>
          <w:tcPr>
            <w:tcW w:w="0" w:type="auto"/>
            <w:vAlign w:val="center"/>
            <w:hideMark/>
          </w:tcPr>
          <w:p w14:paraId="216594E6" w14:textId="7CE4F4C2" w:rsidR="002568EA" w:rsidRPr="002568EA" w:rsidRDefault="002568EA" w:rsidP="002568EA">
            <w:r>
              <w:rPr>
                <w:b/>
                <w:bCs/>
              </w:rPr>
              <w:t>R</w:t>
            </w:r>
            <w:r w:rsidRPr="002568EA">
              <w:rPr>
                <w:b/>
                <w:bCs/>
              </w:rPr>
              <w:t>uilen over de tijd</w:t>
            </w:r>
            <w:r>
              <w:rPr>
                <w:b/>
                <w:bCs/>
              </w:rPr>
              <w:t xml:space="preserve">: </w:t>
            </w:r>
            <w:r w:rsidRPr="002568EA">
              <w:t xml:space="preserve">(= </w:t>
            </w:r>
            <w:proofErr w:type="spellStart"/>
            <w:r w:rsidRPr="002568EA">
              <w:t>intertemporele</w:t>
            </w:r>
            <w:proofErr w:type="spellEnd"/>
            <w:r w:rsidRPr="002568EA">
              <w:t xml:space="preserve"> ruil) Consumptie van nu verschuiven naar consumptie in de toekomst of omgekeerd.</w:t>
            </w:r>
          </w:p>
        </w:tc>
      </w:tr>
    </w:tbl>
    <w:p w14:paraId="782996DE" w14:textId="1F79A293" w:rsidR="002568EA" w:rsidRDefault="00167C5D">
      <w:r w:rsidRPr="00167C5D">
        <w:rPr>
          <w:b/>
          <w:bCs/>
        </w:rPr>
        <w:t>V</w:t>
      </w:r>
      <w:r w:rsidRPr="00167C5D">
        <w:rPr>
          <w:b/>
          <w:bCs/>
        </w:rPr>
        <w:t>erzorgingsstaat</w:t>
      </w:r>
      <w:r>
        <w:t xml:space="preserve">: </w:t>
      </w:r>
      <w:r w:rsidRPr="00167C5D">
        <w:t>Een samenleving waar de overheid iedereen een aanvaardbaar bestaansminimum garandeert.</w:t>
      </w:r>
    </w:p>
    <w:p w14:paraId="4E53C422" w14:textId="7E982B22" w:rsidR="002568EA" w:rsidRDefault="002568EA"/>
    <w:p w14:paraId="2EBBAEF0" w14:textId="77777777" w:rsidR="002568EA" w:rsidRPr="005819D8" w:rsidRDefault="002568EA"/>
    <w:sectPr w:rsidR="002568EA" w:rsidRPr="005819D8" w:rsidSect="000E63E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92A4E"/>
    <w:multiLevelType w:val="hybridMultilevel"/>
    <w:tmpl w:val="3B9E7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1B61F6"/>
    <w:multiLevelType w:val="hybridMultilevel"/>
    <w:tmpl w:val="53D0AA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55173FD"/>
    <w:multiLevelType w:val="hybridMultilevel"/>
    <w:tmpl w:val="63285B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FF833D9"/>
    <w:multiLevelType w:val="hybridMultilevel"/>
    <w:tmpl w:val="07FEFC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10C59F3"/>
    <w:multiLevelType w:val="hybridMultilevel"/>
    <w:tmpl w:val="056437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9D71021"/>
    <w:multiLevelType w:val="hybridMultilevel"/>
    <w:tmpl w:val="070A73FC"/>
    <w:lvl w:ilvl="0" w:tplc="2E5AB4CC">
      <w:start w:val="1"/>
      <w:numFmt w:val="bullet"/>
      <w:lvlText w:val="•"/>
      <w:lvlJc w:val="left"/>
      <w:pPr>
        <w:tabs>
          <w:tab w:val="num" w:pos="720"/>
        </w:tabs>
        <w:ind w:left="720" w:hanging="360"/>
      </w:pPr>
      <w:rPr>
        <w:rFonts w:ascii="Arial" w:hAnsi="Arial" w:hint="default"/>
      </w:rPr>
    </w:lvl>
    <w:lvl w:ilvl="1" w:tplc="77289B50" w:tentative="1">
      <w:start w:val="1"/>
      <w:numFmt w:val="bullet"/>
      <w:lvlText w:val="•"/>
      <w:lvlJc w:val="left"/>
      <w:pPr>
        <w:tabs>
          <w:tab w:val="num" w:pos="1440"/>
        </w:tabs>
        <w:ind w:left="1440" w:hanging="360"/>
      </w:pPr>
      <w:rPr>
        <w:rFonts w:ascii="Arial" w:hAnsi="Arial" w:hint="default"/>
      </w:rPr>
    </w:lvl>
    <w:lvl w:ilvl="2" w:tplc="EE1C2C80" w:tentative="1">
      <w:start w:val="1"/>
      <w:numFmt w:val="bullet"/>
      <w:lvlText w:val="•"/>
      <w:lvlJc w:val="left"/>
      <w:pPr>
        <w:tabs>
          <w:tab w:val="num" w:pos="2160"/>
        </w:tabs>
        <w:ind w:left="2160" w:hanging="360"/>
      </w:pPr>
      <w:rPr>
        <w:rFonts w:ascii="Arial" w:hAnsi="Arial" w:hint="default"/>
      </w:rPr>
    </w:lvl>
    <w:lvl w:ilvl="3" w:tplc="9C1C8802" w:tentative="1">
      <w:start w:val="1"/>
      <w:numFmt w:val="bullet"/>
      <w:lvlText w:val="•"/>
      <w:lvlJc w:val="left"/>
      <w:pPr>
        <w:tabs>
          <w:tab w:val="num" w:pos="2880"/>
        </w:tabs>
        <w:ind w:left="2880" w:hanging="360"/>
      </w:pPr>
      <w:rPr>
        <w:rFonts w:ascii="Arial" w:hAnsi="Arial" w:hint="default"/>
      </w:rPr>
    </w:lvl>
    <w:lvl w:ilvl="4" w:tplc="1916D4AA" w:tentative="1">
      <w:start w:val="1"/>
      <w:numFmt w:val="bullet"/>
      <w:lvlText w:val="•"/>
      <w:lvlJc w:val="left"/>
      <w:pPr>
        <w:tabs>
          <w:tab w:val="num" w:pos="3600"/>
        </w:tabs>
        <w:ind w:left="3600" w:hanging="360"/>
      </w:pPr>
      <w:rPr>
        <w:rFonts w:ascii="Arial" w:hAnsi="Arial" w:hint="default"/>
      </w:rPr>
    </w:lvl>
    <w:lvl w:ilvl="5" w:tplc="F5CAEA9C" w:tentative="1">
      <w:start w:val="1"/>
      <w:numFmt w:val="bullet"/>
      <w:lvlText w:val="•"/>
      <w:lvlJc w:val="left"/>
      <w:pPr>
        <w:tabs>
          <w:tab w:val="num" w:pos="4320"/>
        </w:tabs>
        <w:ind w:left="4320" w:hanging="360"/>
      </w:pPr>
      <w:rPr>
        <w:rFonts w:ascii="Arial" w:hAnsi="Arial" w:hint="default"/>
      </w:rPr>
    </w:lvl>
    <w:lvl w:ilvl="6" w:tplc="08DC1CB2" w:tentative="1">
      <w:start w:val="1"/>
      <w:numFmt w:val="bullet"/>
      <w:lvlText w:val="•"/>
      <w:lvlJc w:val="left"/>
      <w:pPr>
        <w:tabs>
          <w:tab w:val="num" w:pos="5040"/>
        </w:tabs>
        <w:ind w:left="5040" w:hanging="360"/>
      </w:pPr>
      <w:rPr>
        <w:rFonts w:ascii="Arial" w:hAnsi="Arial" w:hint="default"/>
      </w:rPr>
    </w:lvl>
    <w:lvl w:ilvl="7" w:tplc="63C85B7C" w:tentative="1">
      <w:start w:val="1"/>
      <w:numFmt w:val="bullet"/>
      <w:lvlText w:val="•"/>
      <w:lvlJc w:val="left"/>
      <w:pPr>
        <w:tabs>
          <w:tab w:val="num" w:pos="5760"/>
        </w:tabs>
        <w:ind w:left="5760" w:hanging="360"/>
      </w:pPr>
      <w:rPr>
        <w:rFonts w:ascii="Arial" w:hAnsi="Arial" w:hint="default"/>
      </w:rPr>
    </w:lvl>
    <w:lvl w:ilvl="8" w:tplc="138C36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82"/>
    <w:rsid w:val="00001241"/>
    <w:rsid w:val="00027A93"/>
    <w:rsid w:val="00084912"/>
    <w:rsid w:val="00085950"/>
    <w:rsid w:val="00090B9F"/>
    <w:rsid w:val="000916D1"/>
    <w:rsid w:val="000A6E0A"/>
    <w:rsid w:val="000B4DA7"/>
    <w:rsid w:val="000C02A6"/>
    <w:rsid w:val="000C1E9F"/>
    <w:rsid w:val="000C2006"/>
    <w:rsid w:val="000E63E7"/>
    <w:rsid w:val="00116290"/>
    <w:rsid w:val="001248F4"/>
    <w:rsid w:val="00125807"/>
    <w:rsid w:val="00161800"/>
    <w:rsid w:val="00167C5D"/>
    <w:rsid w:val="001D65F2"/>
    <w:rsid w:val="001D73D3"/>
    <w:rsid w:val="001E4EB3"/>
    <w:rsid w:val="001F1457"/>
    <w:rsid w:val="00230284"/>
    <w:rsid w:val="00240FE6"/>
    <w:rsid w:val="0024168E"/>
    <w:rsid w:val="002568EA"/>
    <w:rsid w:val="00261D8C"/>
    <w:rsid w:val="002646EF"/>
    <w:rsid w:val="002650BA"/>
    <w:rsid w:val="002A0114"/>
    <w:rsid w:val="002A51D6"/>
    <w:rsid w:val="002C1934"/>
    <w:rsid w:val="002C7956"/>
    <w:rsid w:val="002E27BB"/>
    <w:rsid w:val="0032056F"/>
    <w:rsid w:val="00364787"/>
    <w:rsid w:val="003933F3"/>
    <w:rsid w:val="003B54A8"/>
    <w:rsid w:val="003B6BBC"/>
    <w:rsid w:val="003F4A51"/>
    <w:rsid w:val="004105C4"/>
    <w:rsid w:val="0041315A"/>
    <w:rsid w:val="004262CF"/>
    <w:rsid w:val="0043017A"/>
    <w:rsid w:val="00441D86"/>
    <w:rsid w:val="004500A9"/>
    <w:rsid w:val="004636EE"/>
    <w:rsid w:val="004879B4"/>
    <w:rsid w:val="00490B39"/>
    <w:rsid w:val="004956F9"/>
    <w:rsid w:val="004D4781"/>
    <w:rsid w:val="00504A85"/>
    <w:rsid w:val="00510ADA"/>
    <w:rsid w:val="00524CCB"/>
    <w:rsid w:val="00540E2A"/>
    <w:rsid w:val="00543D1B"/>
    <w:rsid w:val="00546E5F"/>
    <w:rsid w:val="005819D8"/>
    <w:rsid w:val="005A1C61"/>
    <w:rsid w:val="005B0922"/>
    <w:rsid w:val="005C70FE"/>
    <w:rsid w:val="005E561A"/>
    <w:rsid w:val="00604F32"/>
    <w:rsid w:val="006111DB"/>
    <w:rsid w:val="006332FA"/>
    <w:rsid w:val="006827F6"/>
    <w:rsid w:val="006A742F"/>
    <w:rsid w:val="006C362D"/>
    <w:rsid w:val="006D015B"/>
    <w:rsid w:val="006E3A18"/>
    <w:rsid w:val="00732E5C"/>
    <w:rsid w:val="00746279"/>
    <w:rsid w:val="00753557"/>
    <w:rsid w:val="007615B9"/>
    <w:rsid w:val="007676AB"/>
    <w:rsid w:val="00772AD5"/>
    <w:rsid w:val="0079711A"/>
    <w:rsid w:val="007B14E7"/>
    <w:rsid w:val="007C6A58"/>
    <w:rsid w:val="007E5B2E"/>
    <w:rsid w:val="0080738E"/>
    <w:rsid w:val="00816C4D"/>
    <w:rsid w:val="00825653"/>
    <w:rsid w:val="00865E16"/>
    <w:rsid w:val="00867F6D"/>
    <w:rsid w:val="00871D90"/>
    <w:rsid w:val="0088697F"/>
    <w:rsid w:val="008A491E"/>
    <w:rsid w:val="008C28E5"/>
    <w:rsid w:val="008D16DB"/>
    <w:rsid w:val="008F45DA"/>
    <w:rsid w:val="008F620C"/>
    <w:rsid w:val="0092735F"/>
    <w:rsid w:val="00955C8F"/>
    <w:rsid w:val="00962512"/>
    <w:rsid w:val="009A25C1"/>
    <w:rsid w:val="009C4E9A"/>
    <w:rsid w:val="009D215D"/>
    <w:rsid w:val="009D2841"/>
    <w:rsid w:val="009E3ABB"/>
    <w:rsid w:val="009F3588"/>
    <w:rsid w:val="009F3A7A"/>
    <w:rsid w:val="009F6CD6"/>
    <w:rsid w:val="00A044B1"/>
    <w:rsid w:val="00A11149"/>
    <w:rsid w:val="00A276AE"/>
    <w:rsid w:val="00A65363"/>
    <w:rsid w:val="00A71BB6"/>
    <w:rsid w:val="00A735E7"/>
    <w:rsid w:val="00A82EBC"/>
    <w:rsid w:val="00A9723D"/>
    <w:rsid w:val="00AF3479"/>
    <w:rsid w:val="00B0729F"/>
    <w:rsid w:val="00B20A28"/>
    <w:rsid w:val="00B25753"/>
    <w:rsid w:val="00B5042F"/>
    <w:rsid w:val="00B75881"/>
    <w:rsid w:val="00BB476F"/>
    <w:rsid w:val="00BB531C"/>
    <w:rsid w:val="00C72DFF"/>
    <w:rsid w:val="00C76C0C"/>
    <w:rsid w:val="00C871BF"/>
    <w:rsid w:val="00C91067"/>
    <w:rsid w:val="00CA5E54"/>
    <w:rsid w:val="00CB68EA"/>
    <w:rsid w:val="00CD7401"/>
    <w:rsid w:val="00CE23EF"/>
    <w:rsid w:val="00CF4807"/>
    <w:rsid w:val="00D021A2"/>
    <w:rsid w:val="00D271DA"/>
    <w:rsid w:val="00D42248"/>
    <w:rsid w:val="00D52097"/>
    <w:rsid w:val="00D65ADC"/>
    <w:rsid w:val="00D76326"/>
    <w:rsid w:val="00D86EE5"/>
    <w:rsid w:val="00D872CB"/>
    <w:rsid w:val="00DC6812"/>
    <w:rsid w:val="00DC7E4C"/>
    <w:rsid w:val="00E01B50"/>
    <w:rsid w:val="00E16017"/>
    <w:rsid w:val="00E21D4D"/>
    <w:rsid w:val="00E24911"/>
    <w:rsid w:val="00E25DEE"/>
    <w:rsid w:val="00E56AE0"/>
    <w:rsid w:val="00E75B41"/>
    <w:rsid w:val="00E90F05"/>
    <w:rsid w:val="00EA1D50"/>
    <w:rsid w:val="00EF3728"/>
    <w:rsid w:val="00F07BF5"/>
    <w:rsid w:val="00F07DA5"/>
    <w:rsid w:val="00F35FCF"/>
    <w:rsid w:val="00F42DF8"/>
    <w:rsid w:val="00F65222"/>
    <w:rsid w:val="00F8255F"/>
    <w:rsid w:val="00F84674"/>
    <w:rsid w:val="00FA3082"/>
    <w:rsid w:val="00FB54DF"/>
    <w:rsid w:val="00FC566D"/>
    <w:rsid w:val="00FE476A"/>
    <w:rsid w:val="00FF2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EDBC"/>
  <w15:chartTrackingRefBased/>
  <w15:docId w15:val="{CFF39865-E6AC-41F0-8D26-D59AE2FF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25DEE"/>
    <w:pPr>
      <w:spacing w:after="0" w:line="240" w:lineRule="auto"/>
    </w:pPr>
    <w:rPr>
      <w:rFonts w:asciiTheme="minorHAnsi" w:eastAsiaTheme="minorEastAsia" w:hAnsiTheme="minorHAnsi"/>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53557"/>
    <w:pPr>
      <w:ind w:left="720"/>
      <w:contextualSpacing/>
    </w:pPr>
  </w:style>
  <w:style w:type="table" w:styleId="Rastertabel5donker-Accent4">
    <w:name w:val="Grid Table 5 Dark Accent 4"/>
    <w:basedOn w:val="Standaardtabel"/>
    <w:uiPriority w:val="50"/>
    <w:rsid w:val="00B75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3">
    <w:name w:val="Grid Table 5 Dark Accent 3"/>
    <w:basedOn w:val="Standaardtabel"/>
    <w:uiPriority w:val="50"/>
    <w:rsid w:val="00B75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2">
    <w:name w:val="Grid Table 5 Dark Accent 2"/>
    <w:basedOn w:val="Standaardtabel"/>
    <w:uiPriority w:val="50"/>
    <w:rsid w:val="00B75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jsttabel7kleurrijk-Accent2">
    <w:name w:val="List Table 7 Colorful Accent 2"/>
    <w:basedOn w:val="Standaardtabel"/>
    <w:uiPriority w:val="52"/>
    <w:rsid w:val="00E90F0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5donker-Accent5">
    <w:name w:val="Grid Table 5 Dark Accent 5"/>
    <w:basedOn w:val="Standaardtabel"/>
    <w:uiPriority w:val="50"/>
    <w:rsid w:val="00867F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4-Accent5">
    <w:name w:val="Grid Table 4 Accent 5"/>
    <w:basedOn w:val="Standaardtabel"/>
    <w:uiPriority w:val="49"/>
    <w:rsid w:val="00CD740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0996">
      <w:bodyDiv w:val="1"/>
      <w:marLeft w:val="0"/>
      <w:marRight w:val="0"/>
      <w:marTop w:val="0"/>
      <w:marBottom w:val="0"/>
      <w:divBdr>
        <w:top w:val="none" w:sz="0" w:space="0" w:color="auto"/>
        <w:left w:val="none" w:sz="0" w:space="0" w:color="auto"/>
        <w:bottom w:val="none" w:sz="0" w:space="0" w:color="auto"/>
        <w:right w:val="none" w:sz="0" w:space="0" w:color="auto"/>
      </w:divBdr>
    </w:div>
    <w:div w:id="89936768">
      <w:bodyDiv w:val="1"/>
      <w:marLeft w:val="0"/>
      <w:marRight w:val="0"/>
      <w:marTop w:val="0"/>
      <w:marBottom w:val="0"/>
      <w:divBdr>
        <w:top w:val="none" w:sz="0" w:space="0" w:color="auto"/>
        <w:left w:val="none" w:sz="0" w:space="0" w:color="auto"/>
        <w:bottom w:val="none" w:sz="0" w:space="0" w:color="auto"/>
        <w:right w:val="none" w:sz="0" w:space="0" w:color="auto"/>
      </w:divBdr>
    </w:div>
    <w:div w:id="114250521">
      <w:bodyDiv w:val="1"/>
      <w:marLeft w:val="0"/>
      <w:marRight w:val="0"/>
      <w:marTop w:val="0"/>
      <w:marBottom w:val="0"/>
      <w:divBdr>
        <w:top w:val="none" w:sz="0" w:space="0" w:color="auto"/>
        <w:left w:val="none" w:sz="0" w:space="0" w:color="auto"/>
        <w:bottom w:val="none" w:sz="0" w:space="0" w:color="auto"/>
        <w:right w:val="none" w:sz="0" w:space="0" w:color="auto"/>
      </w:divBdr>
    </w:div>
    <w:div w:id="259022911">
      <w:bodyDiv w:val="1"/>
      <w:marLeft w:val="0"/>
      <w:marRight w:val="0"/>
      <w:marTop w:val="0"/>
      <w:marBottom w:val="0"/>
      <w:divBdr>
        <w:top w:val="none" w:sz="0" w:space="0" w:color="auto"/>
        <w:left w:val="none" w:sz="0" w:space="0" w:color="auto"/>
        <w:bottom w:val="none" w:sz="0" w:space="0" w:color="auto"/>
        <w:right w:val="none" w:sz="0" w:space="0" w:color="auto"/>
      </w:divBdr>
    </w:div>
    <w:div w:id="277296952">
      <w:bodyDiv w:val="1"/>
      <w:marLeft w:val="0"/>
      <w:marRight w:val="0"/>
      <w:marTop w:val="0"/>
      <w:marBottom w:val="0"/>
      <w:divBdr>
        <w:top w:val="none" w:sz="0" w:space="0" w:color="auto"/>
        <w:left w:val="none" w:sz="0" w:space="0" w:color="auto"/>
        <w:bottom w:val="none" w:sz="0" w:space="0" w:color="auto"/>
        <w:right w:val="none" w:sz="0" w:space="0" w:color="auto"/>
      </w:divBdr>
    </w:div>
    <w:div w:id="279150459">
      <w:bodyDiv w:val="1"/>
      <w:marLeft w:val="0"/>
      <w:marRight w:val="0"/>
      <w:marTop w:val="0"/>
      <w:marBottom w:val="0"/>
      <w:divBdr>
        <w:top w:val="none" w:sz="0" w:space="0" w:color="auto"/>
        <w:left w:val="none" w:sz="0" w:space="0" w:color="auto"/>
        <w:bottom w:val="none" w:sz="0" w:space="0" w:color="auto"/>
        <w:right w:val="none" w:sz="0" w:space="0" w:color="auto"/>
      </w:divBdr>
    </w:div>
    <w:div w:id="446126937">
      <w:bodyDiv w:val="1"/>
      <w:marLeft w:val="0"/>
      <w:marRight w:val="0"/>
      <w:marTop w:val="0"/>
      <w:marBottom w:val="0"/>
      <w:divBdr>
        <w:top w:val="none" w:sz="0" w:space="0" w:color="auto"/>
        <w:left w:val="none" w:sz="0" w:space="0" w:color="auto"/>
        <w:bottom w:val="none" w:sz="0" w:space="0" w:color="auto"/>
        <w:right w:val="none" w:sz="0" w:space="0" w:color="auto"/>
      </w:divBdr>
    </w:div>
    <w:div w:id="472798278">
      <w:bodyDiv w:val="1"/>
      <w:marLeft w:val="0"/>
      <w:marRight w:val="0"/>
      <w:marTop w:val="0"/>
      <w:marBottom w:val="0"/>
      <w:divBdr>
        <w:top w:val="none" w:sz="0" w:space="0" w:color="auto"/>
        <w:left w:val="none" w:sz="0" w:space="0" w:color="auto"/>
        <w:bottom w:val="none" w:sz="0" w:space="0" w:color="auto"/>
        <w:right w:val="none" w:sz="0" w:space="0" w:color="auto"/>
      </w:divBdr>
    </w:div>
    <w:div w:id="568344942">
      <w:bodyDiv w:val="1"/>
      <w:marLeft w:val="0"/>
      <w:marRight w:val="0"/>
      <w:marTop w:val="0"/>
      <w:marBottom w:val="0"/>
      <w:divBdr>
        <w:top w:val="none" w:sz="0" w:space="0" w:color="auto"/>
        <w:left w:val="none" w:sz="0" w:space="0" w:color="auto"/>
        <w:bottom w:val="none" w:sz="0" w:space="0" w:color="auto"/>
        <w:right w:val="none" w:sz="0" w:space="0" w:color="auto"/>
      </w:divBdr>
    </w:div>
    <w:div w:id="676465385">
      <w:bodyDiv w:val="1"/>
      <w:marLeft w:val="0"/>
      <w:marRight w:val="0"/>
      <w:marTop w:val="0"/>
      <w:marBottom w:val="0"/>
      <w:divBdr>
        <w:top w:val="none" w:sz="0" w:space="0" w:color="auto"/>
        <w:left w:val="none" w:sz="0" w:space="0" w:color="auto"/>
        <w:bottom w:val="none" w:sz="0" w:space="0" w:color="auto"/>
        <w:right w:val="none" w:sz="0" w:space="0" w:color="auto"/>
      </w:divBdr>
      <w:divsChild>
        <w:div w:id="1427119776">
          <w:marLeft w:val="360"/>
          <w:marRight w:val="0"/>
          <w:marTop w:val="200"/>
          <w:marBottom w:val="0"/>
          <w:divBdr>
            <w:top w:val="none" w:sz="0" w:space="0" w:color="auto"/>
            <w:left w:val="none" w:sz="0" w:space="0" w:color="auto"/>
            <w:bottom w:val="none" w:sz="0" w:space="0" w:color="auto"/>
            <w:right w:val="none" w:sz="0" w:space="0" w:color="auto"/>
          </w:divBdr>
        </w:div>
        <w:div w:id="1014844225">
          <w:marLeft w:val="360"/>
          <w:marRight w:val="0"/>
          <w:marTop w:val="200"/>
          <w:marBottom w:val="0"/>
          <w:divBdr>
            <w:top w:val="none" w:sz="0" w:space="0" w:color="auto"/>
            <w:left w:val="none" w:sz="0" w:space="0" w:color="auto"/>
            <w:bottom w:val="none" w:sz="0" w:space="0" w:color="auto"/>
            <w:right w:val="none" w:sz="0" w:space="0" w:color="auto"/>
          </w:divBdr>
        </w:div>
        <w:div w:id="23673658">
          <w:marLeft w:val="360"/>
          <w:marRight w:val="0"/>
          <w:marTop w:val="200"/>
          <w:marBottom w:val="0"/>
          <w:divBdr>
            <w:top w:val="none" w:sz="0" w:space="0" w:color="auto"/>
            <w:left w:val="none" w:sz="0" w:space="0" w:color="auto"/>
            <w:bottom w:val="none" w:sz="0" w:space="0" w:color="auto"/>
            <w:right w:val="none" w:sz="0" w:space="0" w:color="auto"/>
          </w:divBdr>
        </w:div>
      </w:divsChild>
    </w:div>
    <w:div w:id="692266275">
      <w:bodyDiv w:val="1"/>
      <w:marLeft w:val="0"/>
      <w:marRight w:val="0"/>
      <w:marTop w:val="0"/>
      <w:marBottom w:val="0"/>
      <w:divBdr>
        <w:top w:val="none" w:sz="0" w:space="0" w:color="auto"/>
        <w:left w:val="none" w:sz="0" w:space="0" w:color="auto"/>
        <w:bottom w:val="none" w:sz="0" w:space="0" w:color="auto"/>
        <w:right w:val="none" w:sz="0" w:space="0" w:color="auto"/>
      </w:divBdr>
    </w:div>
    <w:div w:id="806700822">
      <w:bodyDiv w:val="1"/>
      <w:marLeft w:val="0"/>
      <w:marRight w:val="0"/>
      <w:marTop w:val="0"/>
      <w:marBottom w:val="0"/>
      <w:divBdr>
        <w:top w:val="none" w:sz="0" w:space="0" w:color="auto"/>
        <w:left w:val="none" w:sz="0" w:space="0" w:color="auto"/>
        <w:bottom w:val="none" w:sz="0" w:space="0" w:color="auto"/>
        <w:right w:val="none" w:sz="0" w:space="0" w:color="auto"/>
      </w:divBdr>
    </w:div>
    <w:div w:id="950167957">
      <w:bodyDiv w:val="1"/>
      <w:marLeft w:val="0"/>
      <w:marRight w:val="0"/>
      <w:marTop w:val="0"/>
      <w:marBottom w:val="0"/>
      <w:divBdr>
        <w:top w:val="none" w:sz="0" w:space="0" w:color="auto"/>
        <w:left w:val="none" w:sz="0" w:space="0" w:color="auto"/>
        <w:bottom w:val="none" w:sz="0" w:space="0" w:color="auto"/>
        <w:right w:val="none" w:sz="0" w:space="0" w:color="auto"/>
      </w:divBdr>
    </w:div>
    <w:div w:id="1023437743">
      <w:bodyDiv w:val="1"/>
      <w:marLeft w:val="0"/>
      <w:marRight w:val="0"/>
      <w:marTop w:val="0"/>
      <w:marBottom w:val="0"/>
      <w:divBdr>
        <w:top w:val="none" w:sz="0" w:space="0" w:color="auto"/>
        <w:left w:val="none" w:sz="0" w:space="0" w:color="auto"/>
        <w:bottom w:val="none" w:sz="0" w:space="0" w:color="auto"/>
        <w:right w:val="none" w:sz="0" w:space="0" w:color="auto"/>
      </w:divBdr>
    </w:div>
    <w:div w:id="1128669077">
      <w:bodyDiv w:val="1"/>
      <w:marLeft w:val="0"/>
      <w:marRight w:val="0"/>
      <w:marTop w:val="0"/>
      <w:marBottom w:val="0"/>
      <w:divBdr>
        <w:top w:val="none" w:sz="0" w:space="0" w:color="auto"/>
        <w:left w:val="none" w:sz="0" w:space="0" w:color="auto"/>
        <w:bottom w:val="none" w:sz="0" w:space="0" w:color="auto"/>
        <w:right w:val="none" w:sz="0" w:space="0" w:color="auto"/>
      </w:divBdr>
    </w:div>
    <w:div w:id="1158182710">
      <w:bodyDiv w:val="1"/>
      <w:marLeft w:val="0"/>
      <w:marRight w:val="0"/>
      <w:marTop w:val="0"/>
      <w:marBottom w:val="0"/>
      <w:divBdr>
        <w:top w:val="none" w:sz="0" w:space="0" w:color="auto"/>
        <w:left w:val="none" w:sz="0" w:space="0" w:color="auto"/>
        <w:bottom w:val="none" w:sz="0" w:space="0" w:color="auto"/>
        <w:right w:val="none" w:sz="0" w:space="0" w:color="auto"/>
      </w:divBdr>
    </w:div>
    <w:div w:id="1214388999">
      <w:bodyDiv w:val="1"/>
      <w:marLeft w:val="0"/>
      <w:marRight w:val="0"/>
      <w:marTop w:val="0"/>
      <w:marBottom w:val="0"/>
      <w:divBdr>
        <w:top w:val="none" w:sz="0" w:space="0" w:color="auto"/>
        <w:left w:val="none" w:sz="0" w:space="0" w:color="auto"/>
        <w:bottom w:val="none" w:sz="0" w:space="0" w:color="auto"/>
        <w:right w:val="none" w:sz="0" w:space="0" w:color="auto"/>
      </w:divBdr>
    </w:div>
    <w:div w:id="1240676472">
      <w:bodyDiv w:val="1"/>
      <w:marLeft w:val="0"/>
      <w:marRight w:val="0"/>
      <w:marTop w:val="0"/>
      <w:marBottom w:val="0"/>
      <w:divBdr>
        <w:top w:val="none" w:sz="0" w:space="0" w:color="auto"/>
        <w:left w:val="none" w:sz="0" w:space="0" w:color="auto"/>
        <w:bottom w:val="none" w:sz="0" w:space="0" w:color="auto"/>
        <w:right w:val="none" w:sz="0" w:space="0" w:color="auto"/>
      </w:divBdr>
    </w:div>
    <w:div w:id="1266960644">
      <w:bodyDiv w:val="1"/>
      <w:marLeft w:val="0"/>
      <w:marRight w:val="0"/>
      <w:marTop w:val="0"/>
      <w:marBottom w:val="0"/>
      <w:divBdr>
        <w:top w:val="none" w:sz="0" w:space="0" w:color="auto"/>
        <w:left w:val="none" w:sz="0" w:space="0" w:color="auto"/>
        <w:bottom w:val="none" w:sz="0" w:space="0" w:color="auto"/>
        <w:right w:val="none" w:sz="0" w:space="0" w:color="auto"/>
      </w:divBdr>
    </w:div>
    <w:div w:id="1311515260">
      <w:bodyDiv w:val="1"/>
      <w:marLeft w:val="0"/>
      <w:marRight w:val="0"/>
      <w:marTop w:val="0"/>
      <w:marBottom w:val="0"/>
      <w:divBdr>
        <w:top w:val="none" w:sz="0" w:space="0" w:color="auto"/>
        <w:left w:val="none" w:sz="0" w:space="0" w:color="auto"/>
        <w:bottom w:val="none" w:sz="0" w:space="0" w:color="auto"/>
        <w:right w:val="none" w:sz="0" w:space="0" w:color="auto"/>
      </w:divBdr>
    </w:div>
    <w:div w:id="1339579168">
      <w:bodyDiv w:val="1"/>
      <w:marLeft w:val="0"/>
      <w:marRight w:val="0"/>
      <w:marTop w:val="0"/>
      <w:marBottom w:val="0"/>
      <w:divBdr>
        <w:top w:val="none" w:sz="0" w:space="0" w:color="auto"/>
        <w:left w:val="none" w:sz="0" w:space="0" w:color="auto"/>
        <w:bottom w:val="none" w:sz="0" w:space="0" w:color="auto"/>
        <w:right w:val="none" w:sz="0" w:space="0" w:color="auto"/>
      </w:divBdr>
    </w:div>
    <w:div w:id="1344210351">
      <w:bodyDiv w:val="1"/>
      <w:marLeft w:val="0"/>
      <w:marRight w:val="0"/>
      <w:marTop w:val="0"/>
      <w:marBottom w:val="0"/>
      <w:divBdr>
        <w:top w:val="none" w:sz="0" w:space="0" w:color="auto"/>
        <w:left w:val="none" w:sz="0" w:space="0" w:color="auto"/>
        <w:bottom w:val="none" w:sz="0" w:space="0" w:color="auto"/>
        <w:right w:val="none" w:sz="0" w:space="0" w:color="auto"/>
      </w:divBdr>
    </w:div>
    <w:div w:id="1418360076">
      <w:bodyDiv w:val="1"/>
      <w:marLeft w:val="0"/>
      <w:marRight w:val="0"/>
      <w:marTop w:val="0"/>
      <w:marBottom w:val="0"/>
      <w:divBdr>
        <w:top w:val="none" w:sz="0" w:space="0" w:color="auto"/>
        <w:left w:val="none" w:sz="0" w:space="0" w:color="auto"/>
        <w:bottom w:val="none" w:sz="0" w:space="0" w:color="auto"/>
        <w:right w:val="none" w:sz="0" w:space="0" w:color="auto"/>
      </w:divBdr>
    </w:div>
    <w:div w:id="1473211230">
      <w:bodyDiv w:val="1"/>
      <w:marLeft w:val="0"/>
      <w:marRight w:val="0"/>
      <w:marTop w:val="0"/>
      <w:marBottom w:val="0"/>
      <w:divBdr>
        <w:top w:val="none" w:sz="0" w:space="0" w:color="auto"/>
        <w:left w:val="none" w:sz="0" w:space="0" w:color="auto"/>
        <w:bottom w:val="none" w:sz="0" w:space="0" w:color="auto"/>
        <w:right w:val="none" w:sz="0" w:space="0" w:color="auto"/>
      </w:divBdr>
    </w:div>
    <w:div w:id="1606033391">
      <w:bodyDiv w:val="1"/>
      <w:marLeft w:val="0"/>
      <w:marRight w:val="0"/>
      <w:marTop w:val="0"/>
      <w:marBottom w:val="0"/>
      <w:divBdr>
        <w:top w:val="none" w:sz="0" w:space="0" w:color="auto"/>
        <w:left w:val="none" w:sz="0" w:space="0" w:color="auto"/>
        <w:bottom w:val="none" w:sz="0" w:space="0" w:color="auto"/>
        <w:right w:val="none" w:sz="0" w:space="0" w:color="auto"/>
      </w:divBdr>
    </w:div>
    <w:div w:id="1699771407">
      <w:bodyDiv w:val="1"/>
      <w:marLeft w:val="0"/>
      <w:marRight w:val="0"/>
      <w:marTop w:val="0"/>
      <w:marBottom w:val="0"/>
      <w:divBdr>
        <w:top w:val="none" w:sz="0" w:space="0" w:color="auto"/>
        <w:left w:val="none" w:sz="0" w:space="0" w:color="auto"/>
        <w:bottom w:val="none" w:sz="0" w:space="0" w:color="auto"/>
        <w:right w:val="none" w:sz="0" w:space="0" w:color="auto"/>
      </w:divBdr>
    </w:div>
    <w:div w:id="1951938045">
      <w:bodyDiv w:val="1"/>
      <w:marLeft w:val="0"/>
      <w:marRight w:val="0"/>
      <w:marTop w:val="0"/>
      <w:marBottom w:val="0"/>
      <w:divBdr>
        <w:top w:val="none" w:sz="0" w:space="0" w:color="auto"/>
        <w:left w:val="none" w:sz="0" w:space="0" w:color="auto"/>
        <w:bottom w:val="none" w:sz="0" w:space="0" w:color="auto"/>
        <w:right w:val="none" w:sz="0" w:space="0" w:color="auto"/>
      </w:divBdr>
    </w:div>
    <w:div w:id="2067877777">
      <w:bodyDiv w:val="1"/>
      <w:marLeft w:val="0"/>
      <w:marRight w:val="0"/>
      <w:marTop w:val="0"/>
      <w:marBottom w:val="0"/>
      <w:divBdr>
        <w:top w:val="none" w:sz="0" w:space="0" w:color="auto"/>
        <w:left w:val="none" w:sz="0" w:space="0" w:color="auto"/>
        <w:bottom w:val="none" w:sz="0" w:space="0" w:color="auto"/>
        <w:right w:val="none" w:sz="0" w:space="0" w:color="auto"/>
      </w:divBdr>
    </w:div>
    <w:div w:id="21353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64a4e046667637c7/Theresialyceum/ECONOMIE/VWO%204/Levensloop%20H2%20-%20Lorenzcurv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'[Levensloop H2 - Lorenzcurve.xlsx]Sheet1'!$B$1</c:f>
              <c:strCache>
                <c:ptCount val="1"/>
                <c:pt idx="0">
                  <c:v>Aandeel van de personen</c:v>
                </c:pt>
              </c:strCache>
            </c:strRef>
          </c:tx>
          <c:spPr>
            <a:ln w="19050" cap="rnd">
              <a:solidFill>
                <a:schemeClr val="accent1"/>
              </a:solidFill>
              <a:round/>
            </a:ln>
            <a:effectLst/>
          </c:spPr>
          <c:marker>
            <c:symbol val="none"/>
          </c:marker>
          <c:xVal>
            <c:numRef>
              <c:f>'[Levensloop H2 - Lorenzcurve.xlsx]Sheet1'!$A$2:$A$12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'[Levensloop H2 - Lorenzcurve.xlsx]Sheet1'!$B$2:$B$12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yVal>
          <c:smooth val="0"/>
          <c:extLst>
            <c:ext xmlns:c16="http://schemas.microsoft.com/office/drawing/2014/chart" uri="{C3380CC4-5D6E-409C-BE32-E72D297353CC}">
              <c16:uniqueId val="{00000000-7421-4867-81B1-3A7FD0721E54}"/>
            </c:ext>
          </c:extLst>
        </c:ser>
        <c:ser>
          <c:idx val="1"/>
          <c:order val="1"/>
          <c:tx>
            <c:strRef>
              <c:f>'[Levensloop H2 - Lorenzcurve.xlsx]Sheet1'!$C$1</c:f>
              <c:strCache>
                <c:ptCount val="1"/>
              </c:strCache>
            </c:strRef>
          </c:tx>
          <c:spPr>
            <a:ln w="19050" cap="rnd">
              <a:solidFill>
                <a:schemeClr val="accent2"/>
              </a:solidFill>
              <a:round/>
            </a:ln>
            <a:effectLst/>
          </c:spPr>
          <c:marker>
            <c:symbol val="none"/>
          </c:marker>
          <c:xVal>
            <c:numRef>
              <c:f>'[Levensloop H2 - Lorenzcurve.xlsx]Sheet1'!$A$3:$A$12</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'[Levensloop H2 - Lorenzcurve.xlsx]Sheet1'!$C$3:$C$12</c:f>
              <c:numCache>
                <c:formatCode>General</c:formatCode>
                <c:ptCount val="10"/>
              </c:numCache>
            </c:numRef>
          </c:yVal>
          <c:smooth val="0"/>
          <c:extLst>
            <c:ext xmlns:c16="http://schemas.microsoft.com/office/drawing/2014/chart" uri="{C3380CC4-5D6E-409C-BE32-E72D297353CC}">
              <c16:uniqueId val="{00000001-7421-4867-81B1-3A7FD0721E54}"/>
            </c:ext>
          </c:extLst>
        </c:ser>
        <c:ser>
          <c:idx val="2"/>
          <c:order val="2"/>
          <c:tx>
            <c:v>V1</c:v>
          </c:tx>
          <c:spPr>
            <a:ln w="19050" cap="rnd">
              <a:solidFill>
                <a:schemeClr val="accent3"/>
              </a:solidFill>
              <a:round/>
            </a:ln>
            <a:effectLst/>
          </c:spPr>
          <c:marker>
            <c:symbol val="none"/>
          </c:marker>
          <c:xVal>
            <c:numRef>
              <c:f>'[Levensloop H2 - Lorenzcurve.xlsx]Sheet1'!$B$15:$B$25</c:f>
              <c:numCache>
                <c:formatCode>General</c:formatCode>
                <c:ptCount val="11"/>
                <c:pt idx="0">
                  <c:v>0</c:v>
                </c:pt>
                <c:pt idx="1">
                  <c:v>20</c:v>
                </c:pt>
                <c:pt idx="2">
                  <c:v>35</c:v>
                </c:pt>
                <c:pt idx="3">
                  <c:v>47</c:v>
                </c:pt>
                <c:pt idx="4">
                  <c:v>60</c:v>
                </c:pt>
                <c:pt idx="5">
                  <c:v>68</c:v>
                </c:pt>
                <c:pt idx="6">
                  <c:v>76</c:v>
                </c:pt>
                <c:pt idx="7">
                  <c:v>83</c:v>
                </c:pt>
                <c:pt idx="8">
                  <c:v>90</c:v>
                </c:pt>
                <c:pt idx="9">
                  <c:v>96</c:v>
                </c:pt>
                <c:pt idx="10">
                  <c:v>100</c:v>
                </c:pt>
              </c:numCache>
            </c:numRef>
          </c:xVal>
          <c:yVal>
            <c:numRef>
              <c:f>'[Levensloop H2 - Lorenzcurve.xlsx]Sheet1'!$A$15:$A$25</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yVal>
          <c:smooth val="1"/>
          <c:extLst>
            <c:ext xmlns:c16="http://schemas.microsoft.com/office/drawing/2014/chart" uri="{C3380CC4-5D6E-409C-BE32-E72D297353CC}">
              <c16:uniqueId val="{00000002-7421-4867-81B1-3A7FD0721E54}"/>
            </c:ext>
          </c:extLst>
        </c:ser>
        <c:ser>
          <c:idx val="3"/>
          <c:order val="3"/>
          <c:tx>
            <c:v>V2</c:v>
          </c:tx>
          <c:spPr>
            <a:ln w="19050" cap="rnd">
              <a:solidFill>
                <a:schemeClr val="accent4"/>
              </a:solidFill>
              <a:round/>
            </a:ln>
            <a:effectLst/>
          </c:spPr>
          <c:marker>
            <c:symbol val="none"/>
          </c:marker>
          <c:xVal>
            <c:numRef>
              <c:f>'[Levensloop H2 - Lorenzcurve.xlsx]Sheet1'!$B$28:$B$38</c:f>
              <c:numCache>
                <c:formatCode>General</c:formatCode>
                <c:ptCount val="11"/>
                <c:pt idx="0">
                  <c:v>0</c:v>
                </c:pt>
                <c:pt idx="1">
                  <c:v>40</c:v>
                </c:pt>
                <c:pt idx="2">
                  <c:v>60</c:v>
                </c:pt>
                <c:pt idx="3">
                  <c:v>72</c:v>
                </c:pt>
                <c:pt idx="4">
                  <c:v>82</c:v>
                </c:pt>
                <c:pt idx="5">
                  <c:v>87</c:v>
                </c:pt>
                <c:pt idx="6">
                  <c:v>92</c:v>
                </c:pt>
                <c:pt idx="7">
                  <c:v>94</c:v>
                </c:pt>
                <c:pt idx="8">
                  <c:v>97</c:v>
                </c:pt>
                <c:pt idx="9">
                  <c:v>99</c:v>
                </c:pt>
                <c:pt idx="10">
                  <c:v>100</c:v>
                </c:pt>
              </c:numCache>
            </c:numRef>
          </c:xVal>
          <c:yVal>
            <c:numRef>
              <c:f>'[Levensloop H2 - Lorenzcurve.xlsx]Sheet1'!$A$28:$A$38</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yVal>
          <c:smooth val="1"/>
          <c:extLst>
            <c:ext xmlns:c16="http://schemas.microsoft.com/office/drawing/2014/chart" uri="{C3380CC4-5D6E-409C-BE32-E72D297353CC}">
              <c16:uniqueId val="{00000003-7421-4867-81B1-3A7FD0721E54}"/>
            </c:ext>
          </c:extLst>
        </c:ser>
        <c:dLbls>
          <c:showLegendKey val="0"/>
          <c:showVal val="0"/>
          <c:showCatName val="0"/>
          <c:showSerName val="0"/>
          <c:showPercent val="0"/>
          <c:showBubbleSize val="0"/>
        </c:dLbls>
        <c:axId val="1692294928"/>
        <c:axId val="1857188368"/>
      </c:scatterChart>
      <c:valAx>
        <c:axId val="1692294928"/>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Aandeel van de</a:t>
                </a:r>
                <a:r>
                  <a:rPr lang="en-US" baseline="0"/>
                  <a:t> personen</a:t>
                </a:r>
              </a:p>
              <a:p>
                <a:pPr>
                  <a:defRPr/>
                </a:pPr>
                <a:r>
                  <a:rPr lang="en-US" baseline="0"/>
                  <a:t>(in % van het totale aantal personen)</a:t>
                </a:r>
                <a:endParaRPr lang="en-US"/>
              </a:p>
            </c:rich>
          </c:tx>
          <c:layout>
            <c:manualLayout>
              <c:xMode val="edge"/>
              <c:yMode val="edge"/>
              <c:x val="0.70921791973226589"/>
              <c:y val="0.937185456349767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57188368"/>
        <c:crosses val="autoZero"/>
        <c:crossBetween val="midCat"/>
      </c:valAx>
      <c:valAx>
        <c:axId val="185718836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Aandeel van het inkomen</a:t>
                </a:r>
              </a:p>
              <a:p>
                <a:pPr>
                  <a:defRPr/>
                </a:pPr>
                <a:r>
                  <a:rPr lang="en-US"/>
                  <a:t>(in</a:t>
                </a:r>
                <a:r>
                  <a:rPr lang="en-US" baseline="0"/>
                  <a:t> % van het totale inkomen)</a:t>
                </a:r>
                <a:endParaRPr lang="en-US"/>
              </a:p>
            </c:rich>
          </c:tx>
          <c:layout>
            <c:manualLayout>
              <c:xMode val="edge"/>
              <c:yMode val="edge"/>
              <c:x val="9.6213727474009879E-3"/>
              <c:y val="3.0569949706007418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922949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10</Pages>
  <Words>2199</Words>
  <Characters>12096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Jools Schellekens</dc:creator>
  <cp:keywords/>
  <dc:description/>
  <cp:lastModifiedBy>Jools Schellekens</cp:lastModifiedBy>
  <cp:revision>156</cp:revision>
  <dcterms:created xsi:type="dcterms:W3CDTF">2020-12-16T14:36:00Z</dcterms:created>
  <dcterms:modified xsi:type="dcterms:W3CDTF">2020-12-29T13:48:00Z</dcterms:modified>
</cp:coreProperties>
</file>