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8985" w14:textId="77777777" w:rsidR="0089474E" w:rsidRPr="004733E0" w:rsidRDefault="0089474E" w:rsidP="004733E0">
      <w:pPr>
        <w:contextualSpacing/>
        <w:jc w:val="center"/>
        <w:rPr>
          <w:rFonts w:ascii="Arial" w:hAnsi="Arial" w:cs="Arial"/>
          <w:b/>
          <w:bCs/>
          <w:sz w:val="50"/>
          <w:szCs w:val="50"/>
        </w:rPr>
      </w:pPr>
      <w:r w:rsidRPr="004733E0">
        <w:rPr>
          <w:rFonts w:ascii="Arial" w:hAnsi="Arial" w:cs="Arial"/>
          <w:b/>
          <w:bCs/>
          <w:sz w:val="50"/>
          <w:szCs w:val="50"/>
        </w:rPr>
        <w:t xml:space="preserve">Wiskunde </w:t>
      </w:r>
      <w:r w:rsidR="004733E0" w:rsidRPr="004733E0">
        <w:rPr>
          <w:rFonts w:ascii="Arial" w:hAnsi="Arial" w:cs="Arial"/>
          <w:b/>
          <w:bCs/>
          <w:sz w:val="50"/>
          <w:szCs w:val="50"/>
        </w:rPr>
        <w:t xml:space="preserve">- </w:t>
      </w:r>
      <w:r w:rsidRPr="004733E0">
        <w:rPr>
          <w:rFonts w:ascii="Arial" w:hAnsi="Arial" w:cs="Arial"/>
          <w:b/>
          <w:bCs/>
          <w:sz w:val="50"/>
          <w:szCs w:val="50"/>
        </w:rPr>
        <w:t>H10 Samenvatting</w:t>
      </w:r>
    </w:p>
    <w:p w14:paraId="49C9ABCD" w14:textId="77777777" w:rsidR="004733E0" w:rsidRDefault="004733E0" w:rsidP="004733E0">
      <w:pPr>
        <w:contextualSpacing/>
        <w:rPr>
          <w:rFonts w:ascii="Arial" w:hAnsi="Arial" w:cs="Arial"/>
          <w:sz w:val="28"/>
          <w:szCs w:val="28"/>
        </w:rPr>
      </w:pPr>
    </w:p>
    <w:p w14:paraId="58D0B44F" w14:textId="77777777" w:rsidR="0089474E" w:rsidRPr="004733E0" w:rsidRDefault="0089474E" w:rsidP="004733E0">
      <w:pPr>
        <w:contextualSpacing/>
        <w:rPr>
          <w:rFonts w:ascii="Arial" w:hAnsi="Arial" w:cs="Arial"/>
          <w:i/>
          <w:iCs/>
          <w:sz w:val="28"/>
          <w:szCs w:val="28"/>
        </w:rPr>
      </w:pPr>
      <w:r w:rsidRPr="004733E0">
        <w:rPr>
          <w:rFonts w:ascii="Arial" w:hAnsi="Arial" w:cs="Arial"/>
          <w:i/>
          <w:iCs/>
          <w:sz w:val="28"/>
          <w:szCs w:val="28"/>
        </w:rPr>
        <w:t>Soorten Variabelen</w:t>
      </w:r>
    </w:p>
    <w:p w14:paraId="59A2168F" w14:textId="77777777" w:rsidR="0089474E" w:rsidRDefault="0089474E" w:rsidP="004733E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89474E">
        <w:rPr>
          <w:rFonts w:ascii="Arial" w:hAnsi="Arial" w:cs="Arial"/>
          <w:b/>
          <w:bCs/>
          <w:sz w:val="28"/>
          <w:szCs w:val="28"/>
        </w:rPr>
        <w:t>Kwantitatieve Variabelen</w:t>
      </w:r>
    </w:p>
    <w:p w14:paraId="3A486050" w14:textId="77777777" w:rsidR="004F41E2" w:rsidRDefault="004F41E2" w:rsidP="004733E0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Bij kwantitatieve getallen gaat het om meetbare gegevens, zoals temperatuur, snelheid of gewicht en word uitgedrukt in getallen.</w:t>
      </w:r>
    </w:p>
    <w:p w14:paraId="05A3BA47" w14:textId="77777777" w:rsidR="004F41E2" w:rsidRPr="004F41E2" w:rsidRDefault="004F41E2" w:rsidP="004733E0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Discrete Variabelen</w:t>
      </w:r>
    </w:p>
    <w:p w14:paraId="752DE7C4" w14:textId="77777777" w:rsidR="004733E0" w:rsidRDefault="004733E0" w:rsidP="004733E0">
      <w:pPr>
        <w:pStyle w:val="Lijstalinea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Alleen gehele getallen</w:t>
      </w:r>
      <w:r w:rsidR="004F41E2">
        <w:rPr>
          <w:rFonts w:ascii="Arial" w:hAnsi="Arial" w:cs="Arial"/>
          <w:sz w:val="28"/>
          <w:szCs w:val="28"/>
        </w:rPr>
        <w:t xml:space="preserve"> worden </w:t>
      </w:r>
      <w:r>
        <w:rPr>
          <w:rFonts w:ascii="Arial" w:hAnsi="Arial" w:cs="Arial"/>
          <w:sz w:val="28"/>
          <w:szCs w:val="28"/>
        </w:rPr>
        <w:t>aangenomen</w:t>
      </w:r>
      <w:r w:rsidR="004F41E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Decimalen worden afgerond, bijvoorbeeld bij een cijfer op het rapport.</w:t>
      </w:r>
    </w:p>
    <w:p w14:paraId="7D215052" w14:textId="77777777" w:rsidR="004F41E2" w:rsidRPr="004733E0" w:rsidRDefault="004733E0" w:rsidP="004733E0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Continue Variabelen</w:t>
      </w:r>
    </w:p>
    <w:p w14:paraId="02135F64" w14:textId="77777777" w:rsidR="004733E0" w:rsidRPr="004733E0" w:rsidRDefault="004733E0" w:rsidP="004733E0">
      <w:pPr>
        <w:pStyle w:val="Lijstalinea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tussen liggende waarden en decimalen worden aangenomen, bijvoorbeeld bij snelheid of temperatuur.</w:t>
      </w:r>
    </w:p>
    <w:p w14:paraId="3C3F2DB6" w14:textId="77777777" w:rsidR="0089474E" w:rsidRPr="0089474E" w:rsidRDefault="0089474E" w:rsidP="004733E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89474E">
        <w:rPr>
          <w:rFonts w:ascii="Arial" w:hAnsi="Arial" w:cs="Arial"/>
          <w:b/>
          <w:bCs/>
          <w:sz w:val="28"/>
          <w:szCs w:val="28"/>
        </w:rPr>
        <w:t>Kwalitatieve Variabelen</w:t>
      </w:r>
    </w:p>
    <w:p w14:paraId="5EC9634D" w14:textId="77777777" w:rsidR="0089474E" w:rsidRDefault="004F41E2" w:rsidP="004733E0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Bij kwalitatieve getallen gaat het om een eigenschap. Deze worden uitgedrukt in woorden.</w:t>
      </w:r>
    </w:p>
    <w:p w14:paraId="6EF37D0D" w14:textId="77777777" w:rsidR="0089474E" w:rsidRPr="0089474E" w:rsidRDefault="0089474E" w:rsidP="004733E0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9474E">
        <w:rPr>
          <w:rFonts w:ascii="Arial" w:hAnsi="Arial" w:cs="Arial"/>
          <w:b/>
          <w:bCs/>
          <w:sz w:val="28"/>
          <w:szCs w:val="28"/>
        </w:rPr>
        <w:t>Nominale Variabelen</w:t>
      </w:r>
    </w:p>
    <w:p w14:paraId="0E115423" w14:textId="77777777" w:rsidR="0089474E" w:rsidRDefault="0089474E" w:rsidP="004733E0">
      <w:pPr>
        <w:pStyle w:val="Lijstalinea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Alleen het onderscheid tussen categorie is belangrijk. Deze categorieën worden aangegeven met namen. Zo kan je de categorie “man” met code 0 aan duiten en categorie “vrouw” met code 1. Deze code zegt niks over belangrijkheid of volgorde.</w:t>
      </w:r>
    </w:p>
    <w:p w14:paraId="49D5724B" w14:textId="77777777" w:rsidR="0089474E" w:rsidRPr="0089474E" w:rsidRDefault="0089474E" w:rsidP="004733E0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9474E">
        <w:rPr>
          <w:rFonts w:ascii="Arial" w:hAnsi="Arial" w:cs="Arial"/>
          <w:b/>
          <w:bCs/>
          <w:sz w:val="28"/>
          <w:szCs w:val="28"/>
        </w:rPr>
        <w:t>Ordinale Variabelen</w:t>
      </w:r>
    </w:p>
    <w:p w14:paraId="1C8E8E33" w14:textId="77777777" w:rsidR="004F41E2" w:rsidRDefault="0089474E" w:rsidP="004733E0">
      <w:pPr>
        <w:pStyle w:val="Lijstalinea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Ook de volgorde belangrijk. Bij een restaurant kan je bijvoorbeeld aangeven “ontevreden”, “matig” of “tevreden”.</w:t>
      </w:r>
    </w:p>
    <w:p w14:paraId="23F20409" w14:textId="24235820" w:rsidR="004733E0" w:rsidRDefault="004733E0" w:rsidP="004733E0">
      <w:pPr>
        <w:contextualSpacing/>
        <w:rPr>
          <w:rFonts w:ascii="Arial" w:hAnsi="Arial" w:cs="Arial"/>
          <w:sz w:val="28"/>
          <w:szCs w:val="28"/>
        </w:rPr>
      </w:pPr>
    </w:p>
    <w:p w14:paraId="7AF88C14" w14:textId="1664B5F1" w:rsidR="00BF618D" w:rsidRDefault="00FE79D0" w:rsidP="004733E0">
      <w:pPr>
        <w:contextualSpacing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De Normale Verdeling</w:t>
      </w:r>
    </w:p>
    <w:p w14:paraId="30A48B36" w14:textId="6A581CFB" w:rsidR="00FE79D0" w:rsidRDefault="001D1EA3" w:rsidP="004733E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 normale verdeling </w:t>
      </w:r>
      <w:r w:rsidR="004C2213">
        <w:rPr>
          <w:rFonts w:ascii="Arial" w:hAnsi="Arial" w:cs="Arial"/>
          <w:sz w:val="28"/>
          <w:szCs w:val="28"/>
        </w:rPr>
        <w:t>is een continue, symmetrische verdeling</w:t>
      </w:r>
      <w:r w:rsidR="00F45F20">
        <w:rPr>
          <w:rFonts w:ascii="Arial" w:hAnsi="Arial" w:cs="Arial"/>
          <w:sz w:val="28"/>
          <w:szCs w:val="28"/>
        </w:rPr>
        <w:t>. Daarom vallen het gemiddelde, de modus en de mediaan samen.</w:t>
      </w:r>
    </w:p>
    <w:p w14:paraId="515CAFC2" w14:textId="77777777" w:rsidR="00036924" w:rsidRDefault="00036924" w:rsidP="004733E0">
      <w:pPr>
        <w:contextualSpacing/>
        <w:rPr>
          <w:rFonts w:ascii="Arial" w:hAnsi="Arial" w:cs="Arial"/>
          <w:sz w:val="28"/>
          <w:szCs w:val="28"/>
        </w:rPr>
      </w:pPr>
    </w:p>
    <w:p w14:paraId="71909377" w14:textId="647E1DB9" w:rsidR="00F86553" w:rsidRDefault="00F86553" w:rsidP="004733E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gemiddelde word aangegeven met de</w:t>
      </w:r>
      <w:r w:rsidR="001F4006">
        <w:rPr>
          <w:rFonts w:ascii="Arial" w:hAnsi="Arial" w:cs="Arial"/>
          <w:sz w:val="28"/>
          <w:szCs w:val="28"/>
        </w:rPr>
        <w:t>: “mu” “</w:t>
      </w:r>
      <w:r w:rsidR="00510EDE" w:rsidRPr="00EF2310">
        <w:rPr>
          <w:rFonts w:ascii="Arial" w:hAnsi="Arial" w:cs="Arial"/>
          <w:sz w:val="28"/>
          <w:szCs w:val="28"/>
        </w:rPr>
        <w:t>μ</w:t>
      </w:r>
      <w:r w:rsidR="001F4006">
        <w:rPr>
          <w:rFonts w:ascii="Arial" w:hAnsi="Arial" w:cs="Arial"/>
          <w:sz w:val="28"/>
          <w:szCs w:val="28"/>
        </w:rPr>
        <w:t>”</w:t>
      </w:r>
    </w:p>
    <w:p w14:paraId="13568856" w14:textId="34EBE0EB" w:rsidR="001F4006" w:rsidRDefault="00AD18D9" w:rsidP="004733E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standaardafwijking word aangegeven met de: “sigma” “</w:t>
      </w:r>
      <w:r w:rsidR="00EF2310" w:rsidRPr="00EF2310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8"/>
          <w:szCs w:val="28"/>
        </w:rPr>
        <w:t>”</w:t>
      </w:r>
    </w:p>
    <w:p w14:paraId="163D92C9" w14:textId="46496D2C" w:rsidR="00AD18D9" w:rsidRDefault="00036924" w:rsidP="004733E0">
      <w:pPr>
        <w:contextualSpacing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2F19D4" wp14:editId="3AC7587D">
            <wp:simplePos x="0" y="0"/>
            <wp:positionH relativeFrom="column">
              <wp:posOffset>6985</wp:posOffset>
            </wp:positionH>
            <wp:positionV relativeFrom="paragraph">
              <wp:posOffset>117475</wp:posOffset>
            </wp:positionV>
            <wp:extent cx="2233295" cy="943610"/>
            <wp:effectExtent l="0" t="0" r="0" b="8890"/>
            <wp:wrapThrough wrapText="bothSides">
              <wp:wrapPolygon edited="0">
                <wp:start x="0" y="0"/>
                <wp:lineTo x="0" y="21367"/>
                <wp:lineTo x="21373" y="21367"/>
                <wp:lineTo x="21373" y="0"/>
                <wp:lineTo x="0" y="0"/>
              </wp:wrapPolygon>
            </wp:wrapThrough>
            <wp:docPr id="1" name="Afbeelding 1" descr="Afbeeldingsresultaat voor de normale verd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e normale verde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FD45A" w14:textId="659E5F17" w:rsidR="00AD18D9" w:rsidRDefault="00A414CD" w:rsidP="004733E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68% ligt tussen </w:t>
      </w:r>
      <w:r w:rsidR="00EF2310" w:rsidRPr="00EF2310">
        <w:rPr>
          <w:rFonts w:ascii="Arial" w:hAnsi="Arial" w:cs="Arial"/>
          <w:sz w:val="28"/>
          <w:szCs w:val="28"/>
        </w:rPr>
        <w:t>μ</w:t>
      </w:r>
      <w:r w:rsidR="00EF2310">
        <w:rPr>
          <w:rFonts w:ascii="Arial" w:hAnsi="Arial" w:cs="Arial"/>
          <w:sz w:val="28"/>
          <w:szCs w:val="28"/>
        </w:rPr>
        <w:t xml:space="preserve"> -</w:t>
      </w:r>
      <w:r w:rsidR="00EF2310" w:rsidRPr="00EF2310">
        <w:rPr>
          <w:rFonts w:ascii="Arial" w:hAnsi="Arial" w:cs="Arial"/>
          <w:sz w:val="28"/>
          <w:szCs w:val="28"/>
        </w:rPr>
        <w:t xml:space="preserve"> </w:t>
      </w:r>
      <w:r w:rsidR="00EF2310" w:rsidRPr="00EF2310">
        <w:rPr>
          <w:rFonts w:ascii="Arial" w:hAnsi="Arial" w:cs="Arial"/>
          <w:sz w:val="28"/>
          <w:szCs w:val="28"/>
        </w:rPr>
        <w:t>σ</w:t>
      </w:r>
      <w:r w:rsidR="00EF2310">
        <w:rPr>
          <w:rFonts w:ascii="Arial" w:hAnsi="Arial" w:cs="Arial"/>
          <w:sz w:val="28"/>
          <w:szCs w:val="28"/>
        </w:rPr>
        <w:t xml:space="preserve"> en </w:t>
      </w:r>
      <w:r w:rsidR="00EF2310" w:rsidRPr="00EF2310">
        <w:rPr>
          <w:rFonts w:ascii="Arial" w:hAnsi="Arial" w:cs="Arial"/>
          <w:sz w:val="28"/>
          <w:szCs w:val="28"/>
        </w:rPr>
        <w:t>μ</w:t>
      </w:r>
      <w:r w:rsidR="00EF2310">
        <w:rPr>
          <w:rFonts w:ascii="Arial" w:hAnsi="Arial" w:cs="Arial"/>
          <w:sz w:val="28"/>
          <w:szCs w:val="28"/>
        </w:rPr>
        <w:t xml:space="preserve"> + </w:t>
      </w:r>
      <w:r w:rsidR="00EF2310" w:rsidRPr="00EF2310">
        <w:rPr>
          <w:rFonts w:ascii="Arial" w:hAnsi="Arial" w:cs="Arial"/>
          <w:sz w:val="28"/>
          <w:szCs w:val="28"/>
        </w:rPr>
        <w:t>σ</w:t>
      </w:r>
    </w:p>
    <w:p w14:paraId="10C525AF" w14:textId="653A3004" w:rsidR="00EF2310" w:rsidRDefault="00EF2310" w:rsidP="00EF23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95</w:t>
      </w:r>
      <w:r>
        <w:rPr>
          <w:rFonts w:ascii="Arial" w:hAnsi="Arial" w:cs="Arial"/>
          <w:sz w:val="28"/>
          <w:szCs w:val="28"/>
        </w:rPr>
        <w:t xml:space="preserve">% ligt tussen </w:t>
      </w:r>
      <w:r w:rsidRPr="00EF2310">
        <w:rPr>
          <w:rFonts w:ascii="Arial" w:hAnsi="Arial" w:cs="Arial"/>
          <w:sz w:val="28"/>
          <w:szCs w:val="28"/>
        </w:rPr>
        <w:t>μ</w:t>
      </w:r>
      <w:r>
        <w:rPr>
          <w:rFonts w:ascii="Arial" w:hAnsi="Arial" w:cs="Arial"/>
          <w:sz w:val="28"/>
          <w:szCs w:val="28"/>
        </w:rPr>
        <w:t xml:space="preserve"> -</w:t>
      </w:r>
      <w:r w:rsidRPr="00EF2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EF2310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8"/>
          <w:szCs w:val="28"/>
        </w:rPr>
        <w:t xml:space="preserve"> en </w:t>
      </w:r>
      <w:r w:rsidRPr="00EF2310">
        <w:rPr>
          <w:rFonts w:ascii="Arial" w:hAnsi="Arial" w:cs="Arial"/>
          <w:sz w:val="28"/>
          <w:szCs w:val="28"/>
        </w:rPr>
        <w:t>μ</w:t>
      </w:r>
      <w:r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2</w:t>
      </w:r>
      <w:r w:rsidRPr="00EF2310">
        <w:rPr>
          <w:rFonts w:ascii="Arial" w:hAnsi="Arial" w:cs="Arial"/>
          <w:sz w:val="28"/>
          <w:szCs w:val="28"/>
        </w:rPr>
        <w:t>σ</w:t>
      </w:r>
    </w:p>
    <w:p w14:paraId="44546F25" w14:textId="0C9A99D7" w:rsidR="00EF2310" w:rsidRDefault="00EF2310" w:rsidP="00EF23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 xml:space="preserve">% ligt tussen </w:t>
      </w:r>
      <w:r w:rsidRPr="00EF2310">
        <w:rPr>
          <w:rFonts w:ascii="Arial" w:hAnsi="Arial" w:cs="Arial"/>
          <w:sz w:val="28"/>
          <w:szCs w:val="28"/>
        </w:rPr>
        <w:t>μ</w:t>
      </w:r>
      <w:r>
        <w:rPr>
          <w:rFonts w:ascii="Arial" w:hAnsi="Arial" w:cs="Arial"/>
          <w:sz w:val="28"/>
          <w:szCs w:val="28"/>
        </w:rPr>
        <w:t xml:space="preserve"> -</w:t>
      </w:r>
      <w:r w:rsidRPr="00EF2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Pr="00EF2310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8"/>
          <w:szCs w:val="28"/>
        </w:rPr>
        <w:t xml:space="preserve"> en </w:t>
      </w:r>
      <w:r w:rsidRPr="00EF2310">
        <w:rPr>
          <w:rFonts w:ascii="Arial" w:hAnsi="Arial" w:cs="Arial"/>
          <w:sz w:val="28"/>
          <w:szCs w:val="28"/>
        </w:rPr>
        <w:t>μ</w:t>
      </w:r>
      <w:r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3</w:t>
      </w:r>
      <w:r w:rsidRPr="00EF2310">
        <w:rPr>
          <w:rFonts w:ascii="Arial" w:hAnsi="Arial" w:cs="Arial"/>
          <w:sz w:val="28"/>
          <w:szCs w:val="28"/>
        </w:rPr>
        <w:t>σ</w:t>
      </w:r>
    </w:p>
    <w:p w14:paraId="220C8C32" w14:textId="5DE3E6F7" w:rsidR="00EF2310" w:rsidRDefault="00EF2310" w:rsidP="00EF23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(% is het </w:t>
      </w:r>
      <w:r w:rsidR="00695F79">
        <w:rPr>
          <w:rFonts w:ascii="Arial" w:hAnsi="Arial" w:cs="Arial"/>
          <w:sz w:val="28"/>
          <w:szCs w:val="28"/>
        </w:rPr>
        <w:t>betrouwbaarheidsinterval</w:t>
      </w:r>
      <w:r>
        <w:rPr>
          <w:rFonts w:ascii="Arial" w:hAnsi="Arial" w:cs="Arial"/>
          <w:sz w:val="28"/>
          <w:szCs w:val="28"/>
        </w:rPr>
        <w:t>)</w:t>
      </w:r>
    </w:p>
    <w:p w14:paraId="01EDA7B5" w14:textId="1547731B" w:rsidR="00EF2310" w:rsidRDefault="00EF2310" w:rsidP="00EF2310">
      <w:pPr>
        <w:contextualSpacing/>
        <w:rPr>
          <w:rFonts w:ascii="Arial" w:hAnsi="Arial" w:cs="Arial"/>
          <w:sz w:val="28"/>
          <w:szCs w:val="28"/>
        </w:rPr>
      </w:pPr>
    </w:p>
    <w:p w14:paraId="7117924F" w14:textId="3054E270" w:rsidR="00EF2310" w:rsidRDefault="00EF2310" w:rsidP="00EF2310">
      <w:pPr>
        <w:contextualSpacing/>
        <w:rPr>
          <w:rFonts w:ascii="Arial" w:hAnsi="Arial" w:cs="Arial"/>
          <w:sz w:val="28"/>
          <w:szCs w:val="28"/>
        </w:rPr>
      </w:pPr>
    </w:p>
    <w:p w14:paraId="437FBCFA" w14:textId="08379F85" w:rsidR="00EF2310" w:rsidRDefault="0003449C" w:rsidP="00EF2310">
      <w:pPr>
        <w:contextualSpacing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>Steekproef</w:t>
      </w:r>
    </w:p>
    <w:p w14:paraId="5AF3E555" w14:textId="2D920E4C" w:rsidR="00892C87" w:rsidRDefault="00655003" w:rsidP="00EF23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C2A5F">
        <w:rPr>
          <w:rFonts w:ascii="Arial" w:hAnsi="Arial" w:cs="Arial"/>
          <w:b/>
          <w:bCs/>
          <w:sz w:val="28"/>
          <w:szCs w:val="28"/>
        </w:rPr>
        <w:t>steekpro</w:t>
      </w:r>
      <w:r w:rsidR="004F1205" w:rsidRPr="005C2A5F">
        <w:rPr>
          <w:rFonts w:ascii="Arial" w:hAnsi="Arial" w:cs="Arial"/>
          <w:b/>
          <w:bCs/>
          <w:sz w:val="28"/>
          <w:szCs w:val="28"/>
        </w:rPr>
        <w:t>portie (</w:t>
      </w:r>
      <w:r w:rsidR="004F1205" w:rsidRPr="005C2A5F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="004F1205" w:rsidRPr="005C2A5F">
        <w:rPr>
          <w:rFonts w:ascii="Arial" w:hAnsi="Arial" w:cs="Arial"/>
          <w:b/>
          <w:bCs/>
          <w:sz w:val="28"/>
          <w:szCs w:val="28"/>
        </w:rPr>
        <w:t>)</w:t>
      </w:r>
      <w:r w:rsidR="004F1205">
        <w:rPr>
          <w:rFonts w:ascii="Arial" w:hAnsi="Arial" w:cs="Arial"/>
          <w:sz w:val="28"/>
          <w:szCs w:val="28"/>
        </w:rPr>
        <w:t xml:space="preserve"> i</w:t>
      </w:r>
      <w:r w:rsidR="00B2739D">
        <w:rPr>
          <w:rFonts w:ascii="Arial" w:hAnsi="Arial" w:cs="Arial"/>
          <w:sz w:val="28"/>
          <w:szCs w:val="28"/>
        </w:rPr>
        <w:t xml:space="preserve">s </w:t>
      </w:r>
      <w:r w:rsidR="00671622">
        <w:rPr>
          <w:rFonts w:ascii="Arial" w:hAnsi="Arial" w:cs="Arial"/>
          <w:sz w:val="28"/>
          <w:szCs w:val="28"/>
        </w:rPr>
        <w:t>het gedeelte</w:t>
      </w:r>
      <w:r w:rsidR="00B2739D">
        <w:rPr>
          <w:rFonts w:ascii="Arial" w:hAnsi="Arial" w:cs="Arial"/>
          <w:sz w:val="28"/>
          <w:szCs w:val="28"/>
        </w:rPr>
        <w:t xml:space="preserve"> van het geheel</w:t>
      </w:r>
      <w:r w:rsidR="00892C87">
        <w:rPr>
          <w:rFonts w:ascii="Arial" w:hAnsi="Arial" w:cs="Arial"/>
          <w:sz w:val="28"/>
          <w:szCs w:val="28"/>
        </w:rPr>
        <w:t xml:space="preserve"> e</w:t>
      </w:r>
      <w:r w:rsidR="00B2739D">
        <w:rPr>
          <w:rFonts w:ascii="Arial" w:hAnsi="Arial" w:cs="Arial"/>
          <w:sz w:val="28"/>
          <w:szCs w:val="28"/>
        </w:rPr>
        <w:t>n is te berekenen door</w:t>
      </w:r>
      <w:r w:rsidR="003D7A0A">
        <w:rPr>
          <w:rFonts w:ascii="Arial" w:hAnsi="Arial" w:cs="Arial"/>
          <w:sz w:val="28"/>
          <w:szCs w:val="28"/>
        </w:rPr>
        <w:t xml:space="preserve"> het deel te delen door het geheel.</w:t>
      </w:r>
      <w:r w:rsidR="00C61F0F">
        <w:rPr>
          <w:rFonts w:ascii="Arial" w:hAnsi="Arial" w:cs="Arial"/>
          <w:sz w:val="28"/>
          <w:szCs w:val="28"/>
        </w:rPr>
        <w:t xml:space="preserve"> Bijvoorbeeld: </w:t>
      </w:r>
      <w:r w:rsidR="00672DE5">
        <w:rPr>
          <w:rFonts w:ascii="Arial" w:hAnsi="Arial" w:cs="Arial"/>
          <w:sz w:val="28"/>
          <w:szCs w:val="28"/>
        </w:rPr>
        <w:t>117 mannen van de 150 gasten</w:t>
      </w:r>
      <w:r w:rsidR="00C61F0F">
        <w:rPr>
          <w:rFonts w:ascii="Arial" w:hAnsi="Arial" w:cs="Arial"/>
          <w:sz w:val="28"/>
          <w:szCs w:val="28"/>
        </w:rPr>
        <w:t>. 117 : 150 =</w:t>
      </w:r>
      <w:r w:rsidR="00B84398">
        <w:rPr>
          <w:rFonts w:ascii="Arial" w:hAnsi="Arial" w:cs="Arial"/>
          <w:sz w:val="28"/>
          <w:szCs w:val="28"/>
        </w:rPr>
        <w:t xml:space="preserve"> 0,78.</w:t>
      </w:r>
      <w:r w:rsidR="0007497A">
        <w:rPr>
          <w:rFonts w:ascii="Arial" w:hAnsi="Arial" w:cs="Arial"/>
          <w:sz w:val="28"/>
          <w:szCs w:val="28"/>
        </w:rPr>
        <w:t xml:space="preserve"> Hier is 0,78 de steekproefproportie.</w:t>
      </w:r>
    </w:p>
    <w:p w14:paraId="4AA32AB7" w14:textId="473282DB" w:rsidR="00206CD5" w:rsidRPr="00206CD5" w:rsidRDefault="00206CD5" w:rsidP="00EF2310">
      <w:pPr>
        <w:contextualSpacing/>
        <w:rPr>
          <w:rFonts w:ascii="Arial" w:hAnsi="Arial" w:cs="Arial"/>
          <w:i/>
          <w:iCs/>
          <w:sz w:val="28"/>
          <w:szCs w:val="28"/>
        </w:rPr>
      </w:pPr>
    </w:p>
    <w:p w14:paraId="49417F86" w14:textId="24E028AF" w:rsidR="00B84398" w:rsidRPr="004E3C90" w:rsidRDefault="00E24DF9" w:rsidP="00EF23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 het </w:t>
      </w:r>
      <w:r>
        <w:rPr>
          <w:rFonts w:ascii="Arial" w:hAnsi="Arial" w:cs="Arial"/>
          <w:b/>
          <w:bCs/>
          <w:sz w:val="28"/>
          <w:szCs w:val="28"/>
        </w:rPr>
        <w:t>betrouwbaarheidsinterval</w:t>
      </w:r>
      <w:r w:rsidR="00F044CD">
        <w:rPr>
          <w:rFonts w:ascii="Arial" w:hAnsi="Arial" w:cs="Arial"/>
          <w:sz w:val="28"/>
          <w:szCs w:val="28"/>
        </w:rPr>
        <w:t xml:space="preserve"> </w:t>
      </w:r>
      <w:r w:rsidR="00441A93">
        <w:rPr>
          <w:rFonts w:ascii="Arial" w:hAnsi="Arial" w:cs="Arial"/>
          <w:sz w:val="28"/>
          <w:szCs w:val="28"/>
        </w:rPr>
        <w:t>voor de</w:t>
      </w:r>
      <w:r w:rsidR="004E3C90">
        <w:rPr>
          <w:rFonts w:ascii="Arial" w:hAnsi="Arial" w:cs="Arial"/>
          <w:sz w:val="28"/>
          <w:szCs w:val="28"/>
        </w:rPr>
        <w:t xml:space="preserve"> </w:t>
      </w:r>
      <w:r w:rsidR="004E3C90">
        <w:rPr>
          <w:rFonts w:ascii="Arial" w:hAnsi="Arial" w:cs="Arial"/>
          <w:b/>
          <w:bCs/>
          <w:sz w:val="28"/>
          <w:szCs w:val="28"/>
        </w:rPr>
        <w:t>populatieproportie</w:t>
      </w:r>
      <w:r w:rsidR="004E3C90">
        <w:rPr>
          <w:rFonts w:ascii="Arial" w:hAnsi="Arial" w:cs="Arial"/>
          <w:sz w:val="28"/>
          <w:szCs w:val="28"/>
        </w:rPr>
        <w:t xml:space="preserve"> </w:t>
      </w:r>
      <w:r w:rsidR="004E3C90" w:rsidRPr="004E3C90">
        <w:rPr>
          <w:rFonts w:ascii="Arial" w:hAnsi="Arial" w:cs="Arial"/>
          <w:sz w:val="16"/>
          <w:szCs w:val="16"/>
        </w:rPr>
        <w:t>te berekenen:</w:t>
      </w:r>
    </w:p>
    <w:p w14:paraId="53514E5F" w14:textId="2AAD2176" w:rsidR="009276BB" w:rsidRDefault="009276BB" w:rsidP="00EF23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24DF9">
        <w:rPr>
          <w:rFonts w:ascii="Arial" w:hAnsi="Arial" w:cs="Arial"/>
          <w:sz w:val="28"/>
          <w:szCs w:val="28"/>
        </w:rPr>
        <w:t xml:space="preserve">e </w:t>
      </w:r>
      <w:r w:rsidR="00E24DF9" w:rsidRPr="00B632EB">
        <w:rPr>
          <w:rFonts w:ascii="Arial" w:hAnsi="Arial" w:cs="Arial"/>
          <w:b/>
          <w:bCs/>
          <w:sz w:val="28"/>
          <w:szCs w:val="28"/>
        </w:rPr>
        <w:t>steekproefproportie (</w:t>
      </w:r>
      <w:r w:rsidR="00E24DF9" w:rsidRPr="00B632EB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="00E24DF9" w:rsidRPr="00B632EB"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het </w:t>
      </w:r>
      <w:r w:rsidR="00671622">
        <w:rPr>
          <w:rFonts w:ascii="Arial" w:hAnsi="Arial" w:cs="Arial"/>
          <w:sz w:val="28"/>
          <w:szCs w:val="28"/>
        </w:rPr>
        <w:t>gedeelte</w:t>
      </w:r>
      <w:r>
        <w:rPr>
          <w:rFonts w:ascii="Arial" w:hAnsi="Arial" w:cs="Arial"/>
          <w:sz w:val="28"/>
          <w:szCs w:val="28"/>
        </w:rPr>
        <w:t>.</w:t>
      </w:r>
      <w:r w:rsidR="00CB01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970538">
        <w:rPr>
          <w:rFonts w:ascii="Arial" w:hAnsi="Arial" w:cs="Arial"/>
          <w:sz w:val="28"/>
          <w:szCs w:val="28"/>
        </w:rPr>
        <w:t>0,</w:t>
      </w:r>
      <w:r w:rsidR="00671622">
        <w:rPr>
          <w:rFonts w:ascii="Arial" w:hAnsi="Arial" w:cs="Arial"/>
          <w:sz w:val="28"/>
          <w:szCs w:val="28"/>
        </w:rPr>
        <w:t>78</w:t>
      </w:r>
      <w:r>
        <w:rPr>
          <w:rFonts w:ascii="Arial" w:hAnsi="Arial" w:cs="Arial"/>
          <w:sz w:val="28"/>
          <w:szCs w:val="28"/>
        </w:rPr>
        <w:t>)</w:t>
      </w:r>
    </w:p>
    <w:p w14:paraId="7494ADA5" w14:textId="3D808BD0" w:rsidR="00705A61" w:rsidRDefault="009276BB" w:rsidP="00EF23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CB0153" w:rsidRPr="00CB0153">
        <w:rPr>
          <w:rFonts w:ascii="Arial" w:hAnsi="Arial" w:cs="Arial"/>
          <w:b/>
          <w:bCs/>
          <w:sz w:val="28"/>
          <w:szCs w:val="28"/>
        </w:rPr>
        <w:t>steekproefomvang (</w:t>
      </w:r>
      <w:r w:rsidR="00CB0153" w:rsidRPr="00CB0153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="00CB0153" w:rsidRPr="00CB0153"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het geheel. (150)</w:t>
      </w:r>
    </w:p>
    <w:p w14:paraId="4FF3CBF4" w14:textId="21115DD3" w:rsidR="00B65D25" w:rsidRDefault="00B65D25" w:rsidP="00E006C7">
      <w:pPr>
        <w:contextualSpacing/>
        <w:rPr>
          <w:rFonts w:ascii="Arial" w:hAnsi="Arial" w:cs="Arial"/>
          <w:sz w:val="28"/>
          <w:szCs w:val="28"/>
        </w:rPr>
      </w:pPr>
    </w:p>
    <w:p w14:paraId="32493DD2" w14:textId="2D47F56A" w:rsidR="00441A93" w:rsidRPr="00441A93" w:rsidRDefault="00441A93" w:rsidP="00E006C7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 het </w:t>
      </w:r>
      <w:r>
        <w:rPr>
          <w:rFonts w:ascii="Arial" w:hAnsi="Arial" w:cs="Arial"/>
          <w:b/>
          <w:bCs/>
          <w:sz w:val="28"/>
          <w:szCs w:val="28"/>
        </w:rPr>
        <w:t>betrouwbaarheidsinterval</w:t>
      </w:r>
      <w:r>
        <w:rPr>
          <w:rFonts w:ascii="Arial" w:hAnsi="Arial" w:cs="Arial"/>
          <w:sz w:val="28"/>
          <w:szCs w:val="28"/>
        </w:rPr>
        <w:t xml:space="preserve"> voor het </w:t>
      </w:r>
      <w:r w:rsidRPr="004E3C90">
        <w:rPr>
          <w:rFonts w:ascii="Arial" w:hAnsi="Arial" w:cs="Arial"/>
          <w:b/>
          <w:bCs/>
          <w:sz w:val="28"/>
          <w:szCs w:val="28"/>
        </w:rPr>
        <w:t>gemiddelde</w:t>
      </w:r>
      <w:r>
        <w:rPr>
          <w:rFonts w:ascii="Arial" w:hAnsi="Arial" w:cs="Arial"/>
          <w:sz w:val="28"/>
          <w:szCs w:val="28"/>
        </w:rPr>
        <w:t xml:space="preserve"> te berekenen:</w:t>
      </w:r>
    </w:p>
    <w:p w14:paraId="5CB2C324" w14:textId="6FC6F96F" w:rsidR="00596923" w:rsidRPr="00C84757" w:rsidRDefault="00C92789" w:rsidP="00E006C7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>
        <w:rPr>
          <w:rFonts w:ascii="Arial" w:hAnsi="Arial" w:cs="Arial"/>
          <w:b/>
          <w:bCs/>
          <w:sz w:val="28"/>
          <w:szCs w:val="28"/>
        </w:rPr>
        <w:t>steekproef</w:t>
      </w:r>
      <w:r w:rsidR="00D16C00">
        <w:rPr>
          <w:rFonts w:ascii="Arial" w:hAnsi="Arial" w:cs="Arial"/>
          <w:b/>
          <w:bCs/>
          <w:sz w:val="28"/>
          <w:szCs w:val="28"/>
        </w:rPr>
        <w:t>gemiddelde (</w:t>
      </w:r>
      <w:r w:rsidR="00535081">
        <w:rPr>
          <w:rFonts w:ascii="Arial" w:hAnsi="Arial" w:cs="Arial"/>
          <w:b/>
          <w:bCs/>
          <w:i/>
          <w:iCs/>
          <w:sz w:val="28"/>
          <w:szCs w:val="28"/>
        </w:rPr>
        <w:t>X</w:t>
      </w:r>
      <w:r w:rsidR="00535081">
        <w:rPr>
          <w:rFonts w:ascii="Arial" w:hAnsi="Arial" w:cs="Arial"/>
          <w:b/>
          <w:bCs/>
          <w:sz w:val="28"/>
          <w:szCs w:val="28"/>
        </w:rPr>
        <w:t>)</w:t>
      </w:r>
      <w:r w:rsidR="00C84757">
        <w:rPr>
          <w:rFonts w:ascii="Arial" w:hAnsi="Arial" w:cs="Arial"/>
          <w:sz w:val="28"/>
          <w:szCs w:val="28"/>
        </w:rPr>
        <w:t>, het gemiddelde</w:t>
      </w:r>
      <w:r w:rsidR="00593DA4">
        <w:rPr>
          <w:rFonts w:ascii="Arial" w:hAnsi="Arial" w:cs="Arial"/>
          <w:sz w:val="28"/>
          <w:szCs w:val="28"/>
        </w:rPr>
        <w:t>.</w:t>
      </w:r>
    </w:p>
    <w:p w14:paraId="43424E49" w14:textId="3F6F3D0B" w:rsidR="006D732B" w:rsidRDefault="00535081" w:rsidP="00E006C7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b/>
          <w:bCs/>
          <w:sz w:val="28"/>
          <w:szCs w:val="28"/>
        </w:rPr>
        <w:t>steekp</w:t>
      </w:r>
      <w:r w:rsidR="00297429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oefstandaardafwijking</w:t>
      </w:r>
      <w:r w:rsidR="00297429">
        <w:rPr>
          <w:rFonts w:ascii="Arial" w:hAnsi="Arial" w:cs="Arial"/>
          <w:b/>
          <w:bCs/>
          <w:sz w:val="28"/>
          <w:szCs w:val="28"/>
        </w:rPr>
        <w:t xml:space="preserve"> (</w:t>
      </w:r>
      <w:r w:rsidR="00297429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="00297429">
        <w:rPr>
          <w:rFonts w:ascii="Arial" w:hAnsi="Arial" w:cs="Arial"/>
          <w:b/>
          <w:bCs/>
          <w:sz w:val="28"/>
          <w:szCs w:val="28"/>
        </w:rPr>
        <w:t>)</w:t>
      </w:r>
      <w:r w:rsidR="00593DA4">
        <w:rPr>
          <w:rFonts w:ascii="Arial" w:hAnsi="Arial" w:cs="Arial"/>
          <w:sz w:val="28"/>
          <w:szCs w:val="28"/>
        </w:rPr>
        <w:t>,</w:t>
      </w:r>
      <w:r w:rsidR="00810D71">
        <w:rPr>
          <w:rFonts w:ascii="Arial" w:hAnsi="Arial" w:cs="Arial"/>
          <w:sz w:val="28"/>
          <w:szCs w:val="28"/>
        </w:rPr>
        <w:t xml:space="preserve"> de standaardafwijking.</w:t>
      </w:r>
    </w:p>
    <w:p w14:paraId="1CC9A713" w14:textId="7F1B465C" w:rsidR="00DD19B6" w:rsidRDefault="00DD19B6" w:rsidP="00E006C7">
      <w:pPr>
        <w:contextualSpacing/>
        <w:rPr>
          <w:rFonts w:ascii="Arial" w:hAnsi="Arial" w:cs="Arial"/>
          <w:sz w:val="28"/>
          <w:szCs w:val="28"/>
        </w:rPr>
      </w:pPr>
    </w:p>
    <w:p w14:paraId="54673C0B" w14:textId="7EE01FB5" w:rsidR="00DD19B6" w:rsidRPr="006B4A16" w:rsidRDefault="005B4421" w:rsidP="00E006C7">
      <w:pPr>
        <w:contextualSpacing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</w:t>
      </w:r>
      <w:r w:rsidR="00570411" w:rsidRPr="006B4A16">
        <w:rPr>
          <w:rFonts w:ascii="Arial" w:hAnsi="Arial" w:cs="Arial"/>
          <w:i/>
          <w:iCs/>
          <w:sz w:val="28"/>
          <w:szCs w:val="28"/>
        </w:rPr>
        <w:t>hi-co</w:t>
      </w:r>
      <w:r w:rsidR="006B4A16" w:rsidRPr="006B4A16">
        <w:rPr>
          <w:rFonts w:ascii="Arial" w:hAnsi="Arial" w:cs="Arial"/>
          <w:i/>
          <w:iCs/>
          <w:sz w:val="28"/>
          <w:szCs w:val="28"/>
        </w:rPr>
        <w:t>ë</w:t>
      </w:r>
      <w:r w:rsidR="00247003">
        <w:rPr>
          <w:rFonts w:ascii="Arial" w:hAnsi="Arial" w:cs="Arial"/>
          <w:i/>
          <w:iCs/>
          <w:sz w:val="28"/>
          <w:szCs w:val="28"/>
        </w:rPr>
        <w:t>f</w:t>
      </w:r>
      <w:r w:rsidR="00570411" w:rsidRPr="006B4A16">
        <w:rPr>
          <w:rFonts w:ascii="Arial" w:hAnsi="Arial" w:cs="Arial"/>
          <w:i/>
          <w:iCs/>
          <w:sz w:val="28"/>
          <w:szCs w:val="28"/>
        </w:rPr>
        <w:t>fici</w:t>
      </w:r>
      <w:r w:rsidR="006B4A16" w:rsidRPr="006B4A16">
        <w:rPr>
          <w:rFonts w:ascii="Arial" w:hAnsi="Arial" w:cs="Arial"/>
          <w:i/>
          <w:iCs/>
          <w:sz w:val="28"/>
          <w:szCs w:val="28"/>
        </w:rPr>
        <w:t>ë</w:t>
      </w:r>
      <w:r w:rsidR="00570411" w:rsidRPr="006B4A16">
        <w:rPr>
          <w:rFonts w:ascii="Arial" w:hAnsi="Arial" w:cs="Arial"/>
          <w:i/>
          <w:iCs/>
          <w:sz w:val="28"/>
          <w:szCs w:val="28"/>
        </w:rPr>
        <w:t>nt</w:t>
      </w:r>
    </w:p>
    <w:p w14:paraId="16D2E41E" w14:textId="15A58E80" w:rsidR="00570411" w:rsidRDefault="001560E1" w:rsidP="00E006C7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Voor het berekenen van kruisproducten gebruiken we de </w:t>
      </w:r>
      <w:r w:rsidRPr="001560E1">
        <w:rPr>
          <w:rFonts w:ascii="Arial" w:hAnsi="Arial" w:cs="Arial"/>
          <w:sz w:val="28"/>
          <w:szCs w:val="28"/>
        </w:rPr>
        <w:t>phi-coëfficiënt</w:t>
      </w:r>
      <w:r>
        <w:rPr>
          <w:rFonts w:ascii="Arial" w:hAnsi="Arial" w:cs="Arial"/>
          <w:sz w:val="28"/>
          <w:szCs w:val="28"/>
        </w:rPr>
        <w:t>.</w:t>
      </w:r>
    </w:p>
    <w:p w14:paraId="0B5885B1" w14:textId="02B3F7DA" w:rsidR="00666E69" w:rsidRDefault="00666E69" w:rsidP="00E006C7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Bij een kruisproduct</w:t>
      </w:r>
      <w:r w:rsidR="00522CB2">
        <w:rPr>
          <w:rFonts w:ascii="Arial" w:hAnsi="Arial" w:cs="Arial"/>
          <w:sz w:val="28"/>
          <w:szCs w:val="28"/>
        </w:rPr>
        <w:t xml:space="preserve"> d</w:t>
      </w:r>
      <w:r w:rsidR="006B562E">
        <w:rPr>
          <w:rFonts w:ascii="Arial" w:hAnsi="Arial" w:cs="Arial"/>
          <w:sz w:val="28"/>
          <w:szCs w:val="28"/>
        </w:rPr>
        <w:t xml:space="preserve">oe je </w:t>
      </w:r>
      <w:r w:rsidR="00C86B64">
        <w:rPr>
          <w:rFonts w:ascii="Arial" w:hAnsi="Arial" w:cs="Arial"/>
          <w:sz w:val="28"/>
          <w:szCs w:val="28"/>
        </w:rPr>
        <w:t xml:space="preserve">de getallen in het midden schuin keer tegen elkaar, waarna je het </w:t>
      </w:r>
      <w:r w:rsidR="005D662E">
        <w:rPr>
          <w:rFonts w:ascii="Arial" w:hAnsi="Arial" w:cs="Arial"/>
          <w:sz w:val="28"/>
          <w:szCs w:val="28"/>
        </w:rPr>
        <w:t>kleinste getal van het grootste afhaalt. Da</w:t>
      </w:r>
      <w:r w:rsidR="00D47C40">
        <w:rPr>
          <w:rFonts w:ascii="Arial" w:hAnsi="Arial" w:cs="Arial"/>
          <w:sz w:val="28"/>
          <w:szCs w:val="28"/>
        </w:rPr>
        <w:t>arna doe je de twee getallen onder en de twee get</w:t>
      </w:r>
      <w:r w:rsidR="009C4CC0">
        <w:rPr>
          <w:rFonts w:ascii="Arial" w:hAnsi="Arial" w:cs="Arial"/>
          <w:sz w:val="28"/>
          <w:szCs w:val="28"/>
        </w:rPr>
        <w:t>allen allemaal keer elkaar. Tot slot deel je de eerste stap en de tweede stap tegen elkaar.</w:t>
      </w:r>
    </w:p>
    <w:p w14:paraId="77017B23" w14:textId="6AA1C28C" w:rsidR="001D65A4" w:rsidRDefault="001D65A4" w:rsidP="00E006C7">
      <w:pPr>
        <w:contextualSpacing/>
        <w:rPr>
          <w:rFonts w:ascii="Arial" w:hAnsi="Arial" w:cs="Arial"/>
          <w:sz w:val="28"/>
          <w:szCs w:val="28"/>
        </w:rPr>
      </w:pPr>
    </w:p>
    <w:p w14:paraId="5AB16B52" w14:textId="04E8CCE1" w:rsidR="001D65A4" w:rsidRDefault="00875DA0" w:rsidP="00E006C7">
      <w:pPr>
        <w:contextualSpacing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max.Vcp</w:t>
      </w:r>
    </w:p>
    <w:p w14:paraId="5E21725C" w14:textId="35CC288D" w:rsidR="000E7BCD" w:rsidRDefault="002355A5" w:rsidP="00E006C7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 het berekenen van rijtjesgegevens gebruiken we de max.Vcp.</w:t>
      </w:r>
    </w:p>
    <w:p w14:paraId="743C7FE9" w14:textId="791C4785" w:rsidR="000F23F9" w:rsidRDefault="000F23F9" w:rsidP="00E006C7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vraag:</w:t>
      </w:r>
    </w:p>
    <w:tbl>
      <w:tblPr>
        <w:tblStyle w:val="Onopgemaaktetabel1"/>
        <w:tblW w:w="0" w:type="auto"/>
        <w:tblInd w:w="-5" w:type="dxa"/>
        <w:tblLook w:val="0400" w:firstRow="0" w:lastRow="0" w:firstColumn="0" w:lastColumn="0" w:noHBand="0" w:noVBand="1"/>
      </w:tblPr>
      <w:tblGrid>
        <w:gridCol w:w="1984"/>
        <w:gridCol w:w="1277"/>
        <w:gridCol w:w="1275"/>
      </w:tblGrid>
      <w:tr w:rsidR="002B3CC5" w14:paraId="09C171FB" w14:textId="77777777" w:rsidTr="006E2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4" w:type="dxa"/>
          </w:tcPr>
          <w:p w14:paraId="1884A46F" w14:textId="2AFD7257" w:rsidR="002B3CC5" w:rsidRPr="00087486" w:rsidRDefault="002B3CC5" w:rsidP="00087486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486">
              <w:rPr>
                <w:rFonts w:ascii="Arial" w:hAnsi="Arial" w:cs="Arial"/>
                <w:b/>
                <w:bCs/>
                <w:sz w:val="24"/>
                <w:szCs w:val="24"/>
              </w:rPr>
              <w:t>Hoe vaak per week kom je in het centrum</w:t>
            </w:r>
            <w:r w:rsidR="0014659E" w:rsidRPr="00087486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77" w:type="dxa"/>
          </w:tcPr>
          <w:p w14:paraId="4CCAF78E" w14:textId="77777777" w:rsidR="00087486" w:rsidRDefault="00087486" w:rsidP="006E280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CC82CC" w14:textId="77777777" w:rsidR="002B3CC5" w:rsidRDefault="00087486" w:rsidP="006E280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48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E28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 </w:t>
            </w:r>
            <w:r w:rsidRPr="00087486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  <w:p w14:paraId="33A4F4AA" w14:textId="72D49EC7" w:rsidR="006E2801" w:rsidRPr="00087486" w:rsidRDefault="006E2801" w:rsidP="006E280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jaar</w:t>
            </w:r>
          </w:p>
        </w:tc>
        <w:tc>
          <w:tcPr>
            <w:tcW w:w="1275" w:type="dxa"/>
          </w:tcPr>
          <w:p w14:paraId="76A1166D" w14:textId="77777777" w:rsidR="00087486" w:rsidRDefault="00087486" w:rsidP="006E280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45C1CA" w14:textId="77777777" w:rsidR="002B3CC5" w:rsidRDefault="00087486" w:rsidP="006E280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486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="006E28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 </w:t>
            </w:r>
            <w:r w:rsidRPr="00087486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  <w:p w14:paraId="5A4AFC64" w14:textId="68D8904A" w:rsidR="006E2801" w:rsidRPr="00087486" w:rsidRDefault="006E2801" w:rsidP="006E280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jaar</w:t>
            </w:r>
          </w:p>
        </w:tc>
      </w:tr>
      <w:tr w:rsidR="002B3CC5" w14:paraId="3F2643A9" w14:textId="77777777" w:rsidTr="006E2801">
        <w:tc>
          <w:tcPr>
            <w:tcW w:w="1984" w:type="dxa"/>
          </w:tcPr>
          <w:p w14:paraId="5D3E6201" w14:textId="59F86EB0" w:rsidR="002B3CC5" w:rsidRPr="00087486" w:rsidRDefault="00AB627D" w:rsidP="0008748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486">
              <w:rPr>
                <w:rFonts w:ascii="Arial" w:hAnsi="Arial" w:cs="Arial"/>
                <w:sz w:val="24"/>
                <w:szCs w:val="24"/>
              </w:rPr>
              <w:t>&lt;1</w:t>
            </w:r>
          </w:p>
        </w:tc>
        <w:tc>
          <w:tcPr>
            <w:tcW w:w="1277" w:type="dxa"/>
          </w:tcPr>
          <w:p w14:paraId="3D42A691" w14:textId="4810AA4C" w:rsidR="002B3CC5" w:rsidRPr="00087486" w:rsidRDefault="00087486" w:rsidP="000874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40FCD939" w14:textId="4B71B832" w:rsidR="002B3CC5" w:rsidRPr="00087486" w:rsidRDefault="00087486" w:rsidP="000874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2B3CC5" w14:paraId="260230E3" w14:textId="77777777" w:rsidTr="006E2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4" w:type="dxa"/>
          </w:tcPr>
          <w:p w14:paraId="39FE9013" w14:textId="32F0732C" w:rsidR="002B3CC5" w:rsidRPr="00087486" w:rsidRDefault="0014659E" w:rsidP="0008748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4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5E9EF08" w14:textId="43A5FB0E" w:rsidR="002B3CC5" w:rsidRPr="00087486" w:rsidRDefault="00087486" w:rsidP="000874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2A8406B6" w14:textId="64B442BC" w:rsidR="002B3CC5" w:rsidRPr="00087486" w:rsidRDefault="00087486" w:rsidP="000874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4659E" w14:paraId="79F716F9" w14:textId="77777777" w:rsidTr="006E2801">
        <w:tc>
          <w:tcPr>
            <w:tcW w:w="1984" w:type="dxa"/>
          </w:tcPr>
          <w:p w14:paraId="246E2380" w14:textId="26956FC1" w:rsidR="0014659E" w:rsidRPr="00087486" w:rsidRDefault="0014659E" w:rsidP="0008748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4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3054BB5E" w14:textId="13006039" w:rsidR="0014659E" w:rsidRPr="00087486" w:rsidRDefault="00087486" w:rsidP="000874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14:paraId="3DA4E522" w14:textId="75416352" w:rsidR="0014659E" w:rsidRPr="00087486" w:rsidRDefault="00087486" w:rsidP="000874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4659E" w14:paraId="7C46A1A0" w14:textId="77777777" w:rsidTr="006E2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4" w:type="dxa"/>
          </w:tcPr>
          <w:p w14:paraId="6EBE0972" w14:textId="4DED1009" w:rsidR="0014659E" w:rsidRPr="00087486" w:rsidRDefault="0014659E" w:rsidP="0008748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4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14:paraId="0B7D3BE6" w14:textId="6C167824" w:rsidR="0014659E" w:rsidRPr="00087486" w:rsidRDefault="00087486" w:rsidP="000874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5E6FA62B" w14:textId="687518B5" w:rsidR="0014659E" w:rsidRPr="00087486" w:rsidRDefault="00087486" w:rsidP="000874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4659E" w14:paraId="3429119C" w14:textId="77777777" w:rsidTr="006E2801">
        <w:tc>
          <w:tcPr>
            <w:tcW w:w="1984" w:type="dxa"/>
          </w:tcPr>
          <w:p w14:paraId="38382F25" w14:textId="6593C32F" w:rsidR="0014659E" w:rsidRPr="00087486" w:rsidRDefault="00AB627D" w:rsidP="0008748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486">
              <w:rPr>
                <w:rFonts w:ascii="Arial" w:hAnsi="Arial" w:cs="Arial"/>
                <w:sz w:val="24"/>
                <w:szCs w:val="24"/>
              </w:rPr>
              <w:t>&gt;3</w:t>
            </w:r>
          </w:p>
        </w:tc>
        <w:tc>
          <w:tcPr>
            <w:tcW w:w="1277" w:type="dxa"/>
          </w:tcPr>
          <w:p w14:paraId="5E757C40" w14:textId="350BDDD0" w:rsidR="0014659E" w:rsidRPr="00087486" w:rsidRDefault="00087486" w:rsidP="000874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C2C8CF9" w14:textId="48C7E90D" w:rsidR="0014659E" w:rsidRPr="00087486" w:rsidRDefault="00087486" w:rsidP="000874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</w:tbl>
    <w:p w14:paraId="70F80637" w14:textId="432DD13C" w:rsidR="002B3CC5" w:rsidRDefault="002B3CC5" w:rsidP="00E006C7">
      <w:pPr>
        <w:contextualSpacing/>
        <w:rPr>
          <w:rFonts w:ascii="Arial" w:hAnsi="Arial" w:cs="Arial"/>
          <w:sz w:val="28"/>
          <w:szCs w:val="28"/>
        </w:rPr>
      </w:pPr>
    </w:p>
    <w:p w14:paraId="4FC0CB9B" w14:textId="2EF4F25D" w:rsidR="000F23F9" w:rsidRDefault="000F23F9" w:rsidP="00E006C7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uitwerking:</w:t>
      </w:r>
    </w:p>
    <w:tbl>
      <w:tblPr>
        <w:tblStyle w:val="Onopgemaaktetabel1"/>
        <w:tblW w:w="9918" w:type="dxa"/>
        <w:tblLook w:val="0420" w:firstRow="1" w:lastRow="0" w:firstColumn="0" w:lastColumn="0" w:noHBand="0" w:noVBand="1"/>
      </w:tblPr>
      <w:tblGrid>
        <w:gridCol w:w="687"/>
        <w:gridCol w:w="1457"/>
        <w:gridCol w:w="1775"/>
        <w:gridCol w:w="1457"/>
        <w:gridCol w:w="1832"/>
        <w:gridCol w:w="2710"/>
      </w:tblGrid>
      <w:tr w:rsidR="00D70A63" w14:paraId="4231FBC6" w14:textId="41C493BC" w:rsidTr="00D7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dxa"/>
          </w:tcPr>
          <w:p w14:paraId="4B54C031" w14:textId="77777777" w:rsidR="00D70A63" w:rsidRPr="00A90DAE" w:rsidRDefault="00D70A63" w:rsidP="00E006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91F5B0E" w14:textId="73D38817" w:rsidR="00D70A63" w:rsidRPr="006E2801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tot 40</w:t>
            </w:r>
          </w:p>
          <w:p w14:paraId="0D5DFBD5" w14:textId="7465FEA0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Cumulatief</w:t>
            </w:r>
          </w:p>
        </w:tc>
        <w:tc>
          <w:tcPr>
            <w:tcW w:w="1775" w:type="dxa"/>
          </w:tcPr>
          <w:p w14:paraId="20DD3616" w14:textId="77777777" w:rsidR="00D70A63" w:rsidRPr="006E2801" w:rsidRDefault="00D70A63" w:rsidP="006E280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tot 40</w:t>
            </w:r>
          </w:p>
          <w:p w14:paraId="6992E0A9" w14:textId="1A41743C" w:rsidR="00D70A63" w:rsidRPr="00A90DAE" w:rsidRDefault="00D70A63" w:rsidP="006E280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Cumulatief</w:t>
            </w:r>
            <w:r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457" w:type="dxa"/>
          </w:tcPr>
          <w:p w14:paraId="476C357D" w14:textId="70157B10" w:rsidR="00D70A63" w:rsidRPr="006E2801" w:rsidRDefault="00D70A63" w:rsidP="006E280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tot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2C19BC5" w14:textId="1D4CD7E6" w:rsidR="00D70A63" w:rsidRPr="00A90DAE" w:rsidRDefault="00D70A63" w:rsidP="006E280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Cumulatief</w:t>
            </w:r>
          </w:p>
        </w:tc>
        <w:tc>
          <w:tcPr>
            <w:tcW w:w="1832" w:type="dxa"/>
          </w:tcPr>
          <w:p w14:paraId="5C14D173" w14:textId="3A56D312" w:rsidR="00D70A63" w:rsidRPr="006E2801" w:rsidRDefault="00D70A63" w:rsidP="006E280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tot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881AF62" w14:textId="51B21BA0" w:rsidR="00D70A63" w:rsidRPr="00A90DAE" w:rsidRDefault="00D70A63" w:rsidP="006E280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Cumulatief</w:t>
            </w:r>
            <w:r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2710" w:type="dxa"/>
          </w:tcPr>
          <w:p w14:paraId="6D352E11" w14:textId="77777777" w:rsidR="00D70A63" w:rsidRDefault="00D70A63" w:rsidP="006E2801">
            <w:pPr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Grootste Verschil in</w:t>
            </w:r>
          </w:p>
          <w:p w14:paraId="2D645DDA" w14:textId="208F8230" w:rsidR="00D70A63" w:rsidRDefault="00D70A63" w:rsidP="006E280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Cumulatief %</w:t>
            </w:r>
          </w:p>
        </w:tc>
      </w:tr>
      <w:tr w:rsidR="00D70A63" w14:paraId="0D315BF1" w14:textId="256FCBFF" w:rsidTr="00D7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7" w:type="dxa"/>
          </w:tcPr>
          <w:p w14:paraId="1294A51D" w14:textId="37079AD7" w:rsidR="00D70A63" w:rsidRPr="00A90DAE" w:rsidRDefault="00D70A63" w:rsidP="00A90DAE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0DAE">
              <w:rPr>
                <w:rFonts w:ascii="Arial" w:hAnsi="Arial" w:cs="Arial"/>
                <w:sz w:val="24"/>
                <w:szCs w:val="24"/>
              </w:rPr>
              <w:t>&lt;1</w:t>
            </w:r>
          </w:p>
        </w:tc>
        <w:tc>
          <w:tcPr>
            <w:tcW w:w="1457" w:type="dxa"/>
          </w:tcPr>
          <w:p w14:paraId="6B8EF644" w14:textId="07BB27D3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75" w:type="dxa"/>
          </w:tcPr>
          <w:p w14:paraId="668A7966" w14:textId="5929C13C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16,7%</w:t>
            </w:r>
          </w:p>
        </w:tc>
        <w:tc>
          <w:tcPr>
            <w:tcW w:w="1457" w:type="dxa"/>
          </w:tcPr>
          <w:p w14:paraId="69603111" w14:textId="39FCEDCE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2A475269" w14:textId="51431B15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10" w:type="dxa"/>
          </w:tcPr>
          <w:p w14:paraId="4CF1BDDE" w14:textId="69DCD09F" w:rsidR="00D70A63" w:rsidRDefault="00AA164C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D70A63" w14:paraId="27BA7372" w14:textId="737DF97B" w:rsidTr="00D70A63">
        <w:tc>
          <w:tcPr>
            <w:tcW w:w="687" w:type="dxa"/>
          </w:tcPr>
          <w:p w14:paraId="39A0DF34" w14:textId="39CBF3FC" w:rsidR="00D70A63" w:rsidRPr="00A90DAE" w:rsidRDefault="00D70A63" w:rsidP="00A90DAE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0D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14:paraId="6B9F9FA3" w14:textId="6813AA21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75" w:type="dxa"/>
          </w:tcPr>
          <w:p w14:paraId="65BC1092" w14:textId="3777129F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7" w:type="dxa"/>
          </w:tcPr>
          <w:p w14:paraId="7AD4A1A7" w14:textId="099A918C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32" w:type="dxa"/>
          </w:tcPr>
          <w:p w14:paraId="4A4A8418" w14:textId="1672D151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10" w:type="dxa"/>
          </w:tcPr>
          <w:p w14:paraId="42D8D354" w14:textId="0A6C0E3B" w:rsidR="00D70A63" w:rsidRDefault="00AA164C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</w:tr>
      <w:tr w:rsidR="00D70A63" w14:paraId="6E9756C6" w14:textId="12379E02" w:rsidTr="00D7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7" w:type="dxa"/>
          </w:tcPr>
          <w:p w14:paraId="36EBB761" w14:textId="605BE821" w:rsidR="00D70A63" w:rsidRPr="00A90DAE" w:rsidRDefault="00D70A63" w:rsidP="00A90DAE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0D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0BE6CB59" w14:textId="287B1B63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75" w:type="dxa"/>
          </w:tcPr>
          <w:p w14:paraId="3013D745" w14:textId="6E12295D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57,8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7" w:type="dxa"/>
          </w:tcPr>
          <w:p w14:paraId="043645EA" w14:textId="4A1A605E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32" w:type="dxa"/>
          </w:tcPr>
          <w:p w14:paraId="3124DF4D" w14:textId="4DD4DE5A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22,8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10" w:type="dxa"/>
          </w:tcPr>
          <w:p w14:paraId="7AB563E0" w14:textId="5625A04C" w:rsidR="00D70A63" w:rsidRDefault="00AA164C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D70A63" w14:paraId="42DC887F" w14:textId="3A320434" w:rsidTr="00D70A63">
        <w:tc>
          <w:tcPr>
            <w:tcW w:w="687" w:type="dxa"/>
          </w:tcPr>
          <w:p w14:paraId="3EE8E6E9" w14:textId="40E5352C" w:rsidR="00D70A63" w:rsidRPr="00A90DAE" w:rsidRDefault="00D70A63" w:rsidP="00A90DAE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0D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14:paraId="07EF5197" w14:textId="5BC0D093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75" w:type="dxa"/>
          </w:tcPr>
          <w:p w14:paraId="0319B246" w14:textId="49C9B930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91,1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7" w:type="dxa"/>
          </w:tcPr>
          <w:p w14:paraId="0BD8E58C" w14:textId="38DD47AC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14:paraId="1AEAF598" w14:textId="7A62F8EF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10" w:type="dxa"/>
          </w:tcPr>
          <w:p w14:paraId="2BD8009B" w14:textId="582BC4DC" w:rsidR="00D70A63" w:rsidRDefault="00AA164C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70A63" w14:paraId="6ED24597" w14:textId="04DBEDF7" w:rsidTr="00D7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7" w:type="dxa"/>
          </w:tcPr>
          <w:p w14:paraId="216D5B40" w14:textId="3435A423" w:rsidR="00D70A63" w:rsidRPr="00A90DAE" w:rsidRDefault="00D70A63" w:rsidP="00A90DAE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0DAE">
              <w:rPr>
                <w:rFonts w:ascii="Arial" w:hAnsi="Arial" w:cs="Arial"/>
                <w:sz w:val="24"/>
                <w:szCs w:val="24"/>
              </w:rPr>
              <w:t>&gt;3</w:t>
            </w:r>
          </w:p>
        </w:tc>
        <w:tc>
          <w:tcPr>
            <w:tcW w:w="1457" w:type="dxa"/>
          </w:tcPr>
          <w:p w14:paraId="7B525FA4" w14:textId="395FFA95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75" w:type="dxa"/>
          </w:tcPr>
          <w:p w14:paraId="222C1C07" w14:textId="5AD24F90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7" w:type="dxa"/>
          </w:tcPr>
          <w:p w14:paraId="113BFF5A" w14:textId="751688F4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32" w:type="dxa"/>
          </w:tcPr>
          <w:p w14:paraId="45BFEC1F" w14:textId="41F4EBA6" w:rsidR="00D70A63" w:rsidRPr="00A90DAE" w:rsidRDefault="00D70A63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10" w:type="dxa"/>
          </w:tcPr>
          <w:p w14:paraId="0444D78E" w14:textId="222C1473" w:rsidR="00D70A63" w:rsidRDefault="00AA164C" w:rsidP="00A90D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340C1C8D" w14:textId="1D84591C" w:rsidR="00AA164C" w:rsidRDefault="00AA164C" w:rsidP="00E006C7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 is het grootste verschil in de tabellen van cumulatief % en is dus de </w:t>
      </w:r>
      <w:r w:rsidR="008708E0">
        <w:rPr>
          <w:rFonts w:ascii="Arial" w:hAnsi="Arial" w:cs="Arial"/>
          <w:sz w:val="28"/>
          <w:szCs w:val="28"/>
        </w:rPr>
        <w:t>max.Vcp. Kijk nu of het verschil groot, middel of gering is.</w:t>
      </w:r>
    </w:p>
    <w:p w14:paraId="1A6A843D" w14:textId="77777777" w:rsidR="00D03567" w:rsidRDefault="00D03567" w:rsidP="00D03567">
      <w:pPr>
        <w:contextualSpacing/>
        <w:rPr>
          <w:rFonts w:ascii="Arial" w:hAnsi="Arial" w:cs="Arial"/>
          <w:sz w:val="28"/>
          <w:szCs w:val="28"/>
        </w:rPr>
      </w:pPr>
    </w:p>
    <w:p w14:paraId="035FE7BD" w14:textId="77777777" w:rsidR="00D03567" w:rsidRDefault="00D03567" w:rsidP="00D03567">
      <w:pPr>
        <w:contextualSpacing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Effectgrootte</w:t>
      </w:r>
    </w:p>
    <w:p w14:paraId="36D9BE2E" w14:textId="08AA1EBF" w:rsidR="00D03567" w:rsidRDefault="00D03567" w:rsidP="00D03567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Voor het berekenen van rijtjesgegevens gebruiken we de </w:t>
      </w:r>
      <w:r>
        <w:rPr>
          <w:rFonts w:ascii="Arial" w:hAnsi="Arial" w:cs="Arial"/>
          <w:b/>
          <w:bCs/>
          <w:sz w:val="28"/>
          <w:szCs w:val="28"/>
        </w:rPr>
        <w:t>effectgrootte</w:t>
      </w:r>
      <w:r>
        <w:rPr>
          <w:rFonts w:ascii="Arial" w:hAnsi="Arial" w:cs="Arial"/>
          <w:sz w:val="28"/>
          <w:szCs w:val="28"/>
        </w:rPr>
        <w:t xml:space="preserve"> a</w:t>
      </w:r>
      <w:r w:rsidR="00D92280">
        <w:rPr>
          <w:rFonts w:ascii="Arial" w:hAnsi="Arial" w:cs="Arial"/>
          <w:sz w:val="28"/>
          <w:szCs w:val="28"/>
        </w:rPr>
        <w:t>ls</w:t>
      </w:r>
      <w:r w:rsidR="00B023B5">
        <w:rPr>
          <w:rFonts w:ascii="Arial" w:hAnsi="Arial" w:cs="Arial"/>
          <w:sz w:val="28"/>
          <w:szCs w:val="28"/>
        </w:rPr>
        <w:t xml:space="preserve"> de </w:t>
      </w:r>
      <w:r w:rsidR="00215D6F">
        <w:rPr>
          <w:rFonts w:ascii="Arial" w:hAnsi="Arial" w:cs="Arial"/>
          <w:sz w:val="28"/>
          <w:szCs w:val="28"/>
        </w:rPr>
        <w:t>categorieën gekwantificeerd zijn (0 -&lt; 10)</w:t>
      </w:r>
      <w:r>
        <w:rPr>
          <w:rFonts w:ascii="Arial" w:hAnsi="Arial" w:cs="Arial"/>
          <w:sz w:val="28"/>
          <w:szCs w:val="28"/>
        </w:rPr>
        <w:t>.</w:t>
      </w:r>
    </w:p>
    <w:tbl>
      <w:tblPr>
        <w:tblStyle w:val="Onopgemaaktetabel1"/>
        <w:tblW w:w="0" w:type="auto"/>
        <w:tblInd w:w="-5" w:type="dxa"/>
        <w:tblLook w:val="0400" w:firstRow="0" w:lastRow="0" w:firstColumn="0" w:lastColumn="0" w:noHBand="0" w:noVBand="1"/>
      </w:tblPr>
      <w:tblGrid>
        <w:gridCol w:w="1984"/>
        <w:gridCol w:w="1277"/>
        <w:gridCol w:w="1275"/>
      </w:tblGrid>
      <w:tr w:rsidR="00215D6F" w14:paraId="3E89B93C" w14:textId="77777777" w:rsidTr="0064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4" w:type="dxa"/>
          </w:tcPr>
          <w:p w14:paraId="427344BB" w14:textId="290FB574" w:rsidR="00215D6F" w:rsidRPr="00087486" w:rsidRDefault="00215D6F" w:rsidP="00640278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Hoe </w:t>
            </w:r>
            <w:r w:rsidR="00CC1176">
              <w:rPr>
                <w:rFonts w:ascii="Arial" w:hAnsi="Arial" w:cs="Arial"/>
                <w:b/>
                <w:bCs/>
                <w:sz w:val="24"/>
                <w:szCs w:val="24"/>
              </w:rPr>
              <w:t>geld geef je per week uit?</w:t>
            </w:r>
          </w:p>
        </w:tc>
        <w:tc>
          <w:tcPr>
            <w:tcW w:w="1277" w:type="dxa"/>
          </w:tcPr>
          <w:p w14:paraId="5B208589" w14:textId="77777777" w:rsidR="00215D6F" w:rsidRDefault="00215D6F" w:rsidP="0064027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AFBD2D" w14:textId="77777777" w:rsidR="00215D6F" w:rsidRDefault="00215D6F" w:rsidP="0064027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48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 </w:t>
            </w:r>
            <w:r w:rsidRPr="00087486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  <w:p w14:paraId="35F92A1C" w14:textId="77777777" w:rsidR="00215D6F" w:rsidRPr="00087486" w:rsidRDefault="00215D6F" w:rsidP="0064027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jaar</w:t>
            </w:r>
          </w:p>
        </w:tc>
        <w:tc>
          <w:tcPr>
            <w:tcW w:w="1275" w:type="dxa"/>
          </w:tcPr>
          <w:p w14:paraId="32D147F1" w14:textId="77777777" w:rsidR="00215D6F" w:rsidRDefault="00215D6F" w:rsidP="0064027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C1C53D" w14:textId="77777777" w:rsidR="00215D6F" w:rsidRDefault="00215D6F" w:rsidP="0064027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486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 </w:t>
            </w:r>
            <w:r w:rsidRPr="00087486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  <w:p w14:paraId="21B88316" w14:textId="77777777" w:rsidR="00215D6F" w:rsidRPr="00087486" w:rsidRDefault="00215D6F" w:rsidP="0064027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jaar</w:t>
            </w:r>
          </w:p>
        </w:tc>
      </w:tr>
      <w:tr w:rsidR="00215D6F" w14:paraId="58B8C9E1" w14:textId="77777777" w:rsidTr="00640278">
        <w:tc>
          <w:tcPr>
            <w:tcW w:w="1984" w:type="dxa"/>
          </w:tcPr>
          <w:p w14:paraId="44940F42" w14:textId="23A1CEFC" w:rsidR="00215D6F" w:rsidRPr="00087486" w:rsidRDefault="00CC1176" w:rsidP="00640278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0 -&lt; 100</w:t>
            </w:r>
          </w:p>
        </w:tc>
        <w:tc>
          <w:tcPr>
            <w:tcW w:w="1277" w:type="dxa"/>
          </w:tcPr>
          <w:p w14:paraId="7F1A365B" w14:textId="77777777" w:rsidR="00215D6F" w:rsidRPr="00087486" w:rsidRDefault="00215D6F" w:rsidP="0064027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2BA44A07" w14:textId="77777777" w:rsidR="00215D6F" w:rsidRPr="00087486" w:rsidRDefault="00215D6F" w:rsidP="0064027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C1176" w14:paraId="59A02816" w14:textId="77777777" w:rsidTr="0064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4" w:type="dxa"/>
          </w:tcPr>
          <w:p w14:paraId="4425A6B0" w14:textId="652F2738" w:rsidR="00CC1176" w:rsidRPr="00087486" w:rsidRDefault="00CC1176" w:rsidP="00CC117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1E485C">
              <w:rPr>
                <w:rFonts w:ascii="Arial" w:hAnsi="Arial" w:cs="Arial"/>
                <w:sz w:val="24"/>
                <w:szCs w:val="24"/>
              </w:rPr>
              <w:t xml:space="preserve"> -&lt;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E48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14:paraId="737881A1" w14:textId="77777777" w:rsidR="00CC1176" w:rsidRPr="00087486" w:rsidRDefault="00CC1176" w:rsidP="00CC117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7111F991" w14:textId="77777777" w:rsidR="00CC1176" w:rsidRPr="00087486" w:rsidRDefault="00CC1176" w:rsidP="00CC117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1176" w14:paraId="15F97DF6" w14:textId="77777777" w:rsidTr="00640278">
        <w:tc>
          <w:tcPr>
            <w:tcW w:w="1984" w:type="dxa"/>
          </w:tcPr>
          <w:p w14:paraId="702EA9EF" w14:textId="5702F089" w:rsidR="00CC1176" w:rsidRPr="00087486" w:rsidRDefault="00CC1176" w:rsidP="00CC117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 </w:t>
            </w:r>
            <w:r w:rsidRPr="001E485C">
              <w:rPr>
                <w:rFonts w:ascii="Arial" w:hAnsi="Arial" w:cs="Arial"/>
                <w:sz w:val="24"/>
                <w:szCs w:val="24"/>
              </w:rPr>
              <w:t xml:space="preserve">-&lt;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E48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14:paraId="493A1CC7" w14:textId="77777777" w:rsidR="00CC1176" w:rsidRPr="00087486" w:rsidRDefault="00CC1176" w:rsidP="00CC117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14:paraId="556EC7F2" w14:textId="77777777" w:rsidR="00CC1176" w:rsidRPr="00087486" w:rsidRDefault="00CC1176" w:rsidP="00CC117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CC1176" w14:paraId="4E8690B0" w14:textId="77777777" w:rsidTr="0064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4" w:type="dxa"/>
          </w:tcPr>
          <w:p w14:paraId="1F620130" w14:textId="4539D73C" w:rsidR="00CC1176" w:rsidRPr="00087486" w:rsidRDefault="00CC1176" w:rsidP="00CC117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E485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85C">
              <w:rPr>
                <w:rFonts w:ascii="Arial" w:hAnsi="Arial" w:cs="Arial"/>
                <w:sz w:val="24"/>
                <w:szCs w:val="24"/>
              </w:rPr>
              <w:t xml:space="preserve">-&lt;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E48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14:paraId="0DD45878" w14:textId="77777777" w:rsidR="00CC1176" w:rsidRPr="00087486" w:rsidRDefault="00CC1176" w:rsidP="00CC117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2652B8C1" w14:textId="77777777" w:rsidR="00CC1176" w:rsidRPr="00087486" w:rsidRDefault="00CC1176" w:rsidP="00CC117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CC1176" w14:paraId="69138696" w14:textId="77777777" w:rsidTr="00640278">
        <w:tc>
          <w:tcPr>
            <w:tcW w:w="1984" w:type="dxa"/>
          </w:tcPr>
          <w:p w14:paraId="1B69A235" w14:textId="0537363B" w:rsidR="00CC1176" w:rsidRPr="00087486" w:rsidRDefault="00CC1176" w:rsidP="00CC117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1E485C">
              <w:rPr>
                <w:rFonts w:ascii="Arial" w:hAnsi="Arial" w:cs="Arial"/>
                <w:sz w:val="24"/>
                <w:szCs w:val="24"/>
              </w:rPr>
              <w:t xml:space="preserve">0 -&lt;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E48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14:paraId="3E807ECE" w14:textId="77777777" w:rsidR="00CC1176" w:rsidRPr="00087486" w:rsidRDefault="00CC1176" w:rsidP="00CC117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628D7D79" w14:textId="77777777" w:rsidR="00CC1176" w:rsidRPr="00087486" w:rsidRDefault="00CC1176" w:rsidP="00CC117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</w:tbl>
    <w:p w14:paraId="3DCDC77B" w14:textId="77777777" w:rsidR="00D03567" w:rsidRDefault="00D03567" w:rsidP="00E006C7">
      <w:pPr>
        <w:contextualSpacing/>
        <w:rPr>
          <w:rFonts w:ascii="Arial" w:hAnsi="Arial" w:cs="Arial"/>
          <w:i/>
          <w:iCs/>
          <w:sz w:val="28"/>
          <w:szCs w:val="28"/>
        </w:rPr>
      </w:pPr>
    </w:p>
    <w:p w14:paraId="795B47FB" w14:textId="4C5D9945" w:rsidR="008708E0" w:rsidRDefault="00A83BFD" w:rsidP="00E006C7">
      <w:pPr>
        <w:contextualSpacing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Boxplots</w:t>
      </w:r>
    </w:p>
    <w:tbl>
      <w:tblPr>
        <w:tblStyle w:val="Onopgemaaktetabel1"/>
        <w:tblW w:w="0" w:type="auto"/>
        <w:tblLook w:val="0400" w:firstRow="0" w:lastRow="0" w:firstColumn="0" w:lastColumn="0" w:noHBand="0" w:noVBand="1"/>
      </w:tblPr>
      <w:tblGrid>
        <w:gridCol w:w="6799"/>
        <w:gridCol w:w="2217"/>
      </w:tblGrid>
      <w:tr w:rsidR="00BE7C2D" w14:paraId="4ED9F324" w14:textId="77777777" w:rsidTr="00CD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99" w:type="dxa"/>
          </w:tcPr>
          <w:p w14:paraId="089E4449" w14:textId="743DB36B" w:rsidR="00BE7C2D" w:rsidRDefault="00BE7C2D" w:rsidP="00E006C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boxen overlappen niet.</w:t>
            </w:r>
          </w:p>
        </w:tc>
        <w:tc>
          <w:tcPr>
            <w:tcW w:w="2217" w:type="dxa"/>
          </w:tcPr>
          <w:p w14:paraId="3AAE615D" w14:textId="0B8B060E" w:rsidR="00BE7C2D" w:rsidRDefault="00CD1308" w:rsidP="00E006C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groot</w:t>
            </w:r>
          </w:p>
        </w:tc>
      </w:tr>
      <w:tr w:rsidR="00BE7C2D" w14:paraId="51FAE801" w14:textId="77777777" w:rsidTr="00CD1308">
        <w:tc>
          <w:tcPr>
            <w:tcW w:w="6799" w:type="dxa"/>
          </w:tcPr>
          <w:p w14:paraId="1A519B6D" w14:textId="7011D6D5" w:rsidR="00BE7C2D" w:rsidRDefault="00BE7C2D" w:rsidP="00E006C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boxen overlappen elkaar</w:t>
            </w:r>
            <w:r w:rsidR="008E2A3F">
              <w:rPr>
                <w:rFonts w:ascii="Arial" w:hAnsi="Arial" w:cs="Arial"/>
                <w:sz w:val="28"/>
                <w:szCs w:val="28"/>
              </w:rPr>
              <w:t xml:space="preserve"> maar geen van de </w:t>
            </w:r>
            <w:r w:rsidR="006204E0">
              <w:rPr>
                <w:rFonts w:ascii="Arial" w:hAnsi="Arial" w:cs="Arial"/>
                <w:sz w:val="28"/>
                <w:szCs w:val="28"/>
              </w:rPr>
              <w:t xml:space="preserve">twee </w:t>
            </w:r>
            <w:r w:rsidR="008E2A3F">
              <w:rPr>
                <w:rFonts w:ascii="Arial" w:hAnsi="Arial" w:cs="Arial"/>
                <w:sz w:val="28"/>
                <w:szCs w:val="28"/>
              </w:rPr>
              <w:t>media</w:t>
            </w:r>
            <w:r w:rsidR="006204E0">
              <w:rPr>
                <w:rFonts w:ascii="Arial" w:hAnsi="Arial" w:cs="Arial"/>
                <w:sz w:val="28"/>
                <w:szCs w:val="28"/>
              </w:rPr>
              <w:t>nen</w:t>
            </w:r>
            <w:r w:rsidR="008E2A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04E0">
              <w:rPr>
                <w:rFonts w:ascii="Arial" w:hAnsi="Arial" w:cs="Arial"/>
                <w:sz w:val="28"/>
                <w:szCs w:val="28"/>
              </w:rPr>
              <w:t>zitten in de andere boxplot.</w:t>
            </w:r>
          </w:p>
        </w:tc>
        <w:tc>
          <w:tcPr>
            <w:tcW w:w="2217" w:type="dxa"/>
          </w:tcPr>
          <w:p w14:paraId="47C454ED" w14:textId="395527F2" w:rsidR="00CD1308" w:rsidRDefault="00CD1308" w:rsidP="00E006C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middelmatig</w:t>
            </w:r>
          </w:p>
        </w:tc>
      </w:tr>
      <w:tr w:rsidR="00BE7C2D" w14:paraId="748C85B5" w14:textId="77777777" w:rsidTr="00CD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99" w:type="dxa"/>
          </w:tcPr>
          <w:p w14:paraId="21A35B63" w14:textId="25A67A9C" w:rsidR="00BE7C2D" w:rsidRDefault="00ED7AB2" w:rsidP="00E006C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 boxen overlappen en </w:t>
            </w:r>
            <w:r w:rsidR="00CD1308">
              <w:rPr>
                <w:rFonts w:ascii="Arial" w:hAnsi="Arial" w:cs="Arial"/>
                <w:sz w:val="28"/>
                <w:szCs w:val="28"/>
              </w:rPr>
              <w:t>beide medianen zitten in de andere boxplot.</w:t>
            </w:r>
          </w:p>
        </w:tc>
        <w:tc>
          <w:tcPr>
            <w:tcW w:w="2217" w:type="dxa"/>
          </w:tcPr>
          <w:p w14:paraId="12F5A375" w14:textId="274049BC" w:rsidR="00CD1308" w:rsidRDefault="00CD1308" w:rsidP="00E006C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gering</w:t>
            </w:r>
          </w:p>
        </w:tc>
      </w:tr>
    </w:tbl>
    <w:p w14:paraId="7ECE1F85" w14:textId="77777777" w:rsidR="00D27648" w:rsidRPr="00D27648" w:rsidRDefault="00D27648" w:rsidP="00E006C7">
      <w:pPr>
        <w:contextualSpacing/>
        <w:rPr>
          <w:rFonts w:ascii="Arial" w:hAnsi="Arial" w:cs="Arial"/>
          <w:sz w:val="28"/>
          <w:szCs w:val="28"/>
        </w:rPr>
      </w:pPr>
    </w:p>
    <w:sectPr w:rsidR="00D27648" w:rsidRPr="00D27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816"/>
    <w:multiLevelType w:val="hybridMultilevel"/>
    <w:tmpl w:val="72909452"/>
    <w:lvl w:ilvl="0" w:tplc="9AB6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48A1"/>
    <w:multiLevelType w:val="hybridMultilevel"/>
    <w:tmpl w:val="53DC7014"/>
    <w:lvl w:ilvl="0" w:tplc="28A8F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482"/>
    <w:multiLevelType w:val="hybridMultilevel"/>
    <w:tmpl w:val="D73EDDA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40F45"/>
    <w:multiLevelType w:val="hybridMultilevel"/>
    <w:tmpl w:val="53681A2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4E"/>
    <w:rsid w:val="0003449C"/>
    <w:rsid w:val="00036924"/>
    <w:rsid w:val="0007497A"/>
    <w:rsid w:val="00087486"/>
    <w:rsid w:val="000C7FF5"/>
    <w:rsid w:val="000E7BCD"/>
    <w:rsid w:val="000F23F9"/>
    <w:rsid w:val="000F295B"/>
    <w:rsid w:val="0014659E"/>
    <w:rsid w:val="001560E1"/>
    <w:rsid w:val="00165350"/>
    <w:rsid w:val="001971CB"/>
    <w:rsid w:val="001B5676"/>
    <w:rsid w:val="001D1EA3"/>
    <w:rsid w:val="001D65A4"/>
    <w:rsid w:val="001F4006"/>
    <w:rsid w:val="00206CD5"/>
    <w:rsid w:val="00210E9F"/>
    <w:rsid w:val="00215D6F"/>
    <w:rsid w:val="002355A5"/>
    <w:rsid w:val="00247003"/>
    <w:rsid w:val="00257BF5"/>
    <w:rsid w:val="00297429"/>
    <w:rsid w:val="002B3CC5"/>
    <w:rsid w:val="002E686A"/>
    <w:rsid w:val="003D7A0A"/>
    <w:rsid w:val="00441A93"/>
    <w:rsid w:val="00452F28"/>
    <w:rsid w:val="004733E0"/>
    <w:rsid w:val="004C2213"/>
    <w:rsid w:val="004E3C90"/>
    <w:rsid w:val="004F1205"/>
    <w:rsid w:val="004F41E2"/>
    <w:rsid w:val="00510EDE"/>
    <w:rsid w:val="00522CB2"/>
    <w:rsid w:val="00535081"/>
    <w:rsid w:val="00570411"/>
    <w:rsid w:val="00593DA4"/>
    <w:rsid w:val="00596923"/>
    <w:rsid w:val="005B4421"/>
    <w:rsid w:val="005C2A5F"/>
    <w:rsid w:val="005C7FDC"/>
    <w:rsid w:val="005D662E"/>
    <w:rsid w:val="006204E0"/>
    <w:rsid w:val="00645355"/>
    <w:rsid w:val="00655003"/>
    <w:rsid w:val="00666E69"/>
    <w:rsid w:val="00671622"/>
    <w:rsid w:val="00672DE5"/>
    <w:rsid w:val="00681A94"/>
    <w:rsid w:val="00695F79"/>
    <w:rsid w:val="006B4A16"/>
    <w:rsid w:val="006B562E"/>
    <w:rsid w:val="006D142B"/>
    <w:rsid w:val="006D732B"/>
    <w:rsid w:val="006E2801"/>
    <w:rsid w:val="00705A61"/>
    <w:rsid w:val="00733D7F"/>
    <w:rsid w:val="007D7B46"/>
    <w:rsid w:val="00810D71"/>
    <w:rsid w:val="008708E0"/>
    <w:rsid w:val="00875DA0"/>
    <w:rsid w:val="00892C87"/>
    <w:rsid w:val="0089474E"/>
    <w:rsid w:val="008E2A3F"/>
    <w:rsid w:val="009276BB"/>
    <w:rsid w:val="00945226"/>
    <w:rsid w:val="00970538"/>
    <w:rsid w:val="00996770"/>
    <w:rsid w:val="009C4CC0"/>
    <w:rsid w:val="00A414CD"/>
    <w:rsid w:val="00A83BFD"/>
    <w:rsid w:val="00A90DAE"/>
    <w:rsid w:val="00A961A3"/>
    <w:rsid w:val="00AA164C"/>
    <w:rsid w:val="00AB627D"/>
    <w:rsid w:val="00AD18D9"/>
    <w:rsid w:val="00B023B5"/>
    <w:rsid w:val="00B2739D"/>
    <w:rsid w:val="00B632EB"/>
    <w:rsid w:val="00B65D25"/>
    <w:rsid w:val="00B84398"/>
    <w:rsid w:val="00BE7C2D"/>
    <w:rsid w:val="00BF618D"/>
    <w:rsid w:val="00C429FC"/>
    <w:rsid w:val="00C61F0F"/>
    <w:rsid w:val="00C84757"/>
    <w:rsid w:val="00C86B64"/>
    <w:rsid w:val="00C92789"/>
    <w:rsid w:val="00CB0153"/>
    <w:rsid w:val="00CC1176"/>
    <w:rsid w:val="00CD1308"/>
    <w:rsid w:val="00CE12D8"/>
    <w:rsid w:val="00D03567"/>
    <w:rsid w:val="00D16C00"/>
    <w:rsid w:val="00D27648"/>
    <w:rsid w:val="00D47C40"/>
    <w:rsid w:val="00D70A63"/>
    <w:rsid w:val="00D92280"/>
    <w:rsid w:val="00DC3EDB"/>
    <w:rsid w:val="00DD19B6"/>
    <w:rsid w:val="00E006C7"/>
    <w:rsid w:val="00E23B73"/>
    <w:rsid w:val="00E24DF9"/>
    <w:rsid w:val="00E434C9"/>
    <w:rsid w:val="00E755DF"/>
    <w:rsid w:val="00ED28C3"/>
    <w:rsid w:val="00ED7AB2"/>
    <w:rsid w:val="00EF2310"/>
    <w:rsid w:val="00F044CD"/>
    <w:rsid w:val="00F43B85"/>
    <w:rsid w:val="00F45F20"/>
    <w:rsid w:val="00F85823"/>
    <w:rsid w:val="00F86553"/>
    <w:rsid w:val="00F97B7B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D4E91A"/>
  <w15:chartTrackingRefBased/>
  <w15:docId w15:val="{288D628E-24E3-4502-BBA9-0C3787B9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5D6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474E"/>
    <w:pPr>
      <w:ind w:left="720"/>
      <w:contextualSpacing/>
    </w:pPr>
  </w:style>
  <w:style w:type="table" w:styleId="Tabelraster">
    <w:name w:val="Table Grid"/>
    <w:basedOn w:val="Standaardtabel"/>
    <w:uiPriority w:val="39"/>
    <w:rsid w:val="002B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9452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Syb Boumeester</cp:lastModifiedBy>
  <cp:revision>114</cp:revision>
  <dcterms:created xsi:type="dcterms:W3CDTF">2020-01-11T12:52:00Z</dcterms:created>
  <dcterms:modified xsi:type="dcterms:W3CDTF">2020-01-11T14:34:00Z</dcterms:modified>
</cp:coreProperties>
</file>