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qt8pl6fbro9i" w:id="0"/>
      <w:bookmarkEnd w:id="0"/>
      <w:r w:rsidDel="00000000" w:rsidR="00000000" w:rsidRPr="00000000">
        <w:rPr>
          <w:rtl w:val="0"/>
        </w:rPr>
        <w:t xml:space="preserve">DBG VI, 17: Keltisch pantheon (vert)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Ze vereren vooral Mercurius van de goden. Deze heeft zeer veel beelden, ze zeggen dat die van alle kunsten de uitvinder is, en die de leider is van de wegen en reizen en men meent dat die bij het zoeken naar geld en handel de meeste macht heeft. Na deze vereren ze Apollo en Mars en Jupiter en Minerva. Over hen hebben ze bijna dezelfde mening als de overige stammen: dat Apollo ziektes verdrijft, dat Minerva de beginselen van werken en kunstwerken overhandigt, dat Jupiter de heerschappij over de goden vasthoudt, en dat Mars over de oorlogen regeert. Wanneer ze besloten hebben in een veldslag te strijden, beloven deze meestal wat ze in de oorlog genomen hebben te offeren. Wanneer ze overwonnen hebben, offeren ze de genomen dieren, en brengen ze de overige zaken samen op één plaats. Bij vele stammen kan men op gewijde plaatsen opgebouwde stapels van deze zaken bemerken. En het gebeurt niet dikwijls, nadat iemand het geloof durfde te minachten of dat ze de buit bij zich verbergen of opgestapelde dingen wegnemen, en voor die zaak is een zeer zware doodstraf met foltering bepaald.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