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80A95" w14:textId="152530D8" w:rsidR="00AA4F38" w:rsidRPr="00AE07D7" w:rsidRDefault="00AA4F38">
      <w:pPr>
        <w:rPr>
          <w:rFonts w:cstheme="minorHAnsi"/>
          <w:sz w:val="20"/>
          <w:szCs w:val="20"/>
          <w:lang w:val="nl-NL"/>
        </w:rPr>
      </w:pPr>
      <w:r w:rsidRPr="00AE07D7">
        <w:rPr>
          <w:rFonts w:cstheme="minorHAnsi"/>
          <w:sz w:val="20"/>
          <w:szCs w:val="20"/>
          <w:lang w:val="nl-NL"/>
        </w:rPr>
        <w:t>4.2</w:t>
      </w:r>
    </w:p>
    <w:p w14:paraId="4050EC6C" w14:textId="6AB602D8" w:rsidR="008A26DC" w:rsidRPr="00AE07D7" w:rsidRDefault="008A26DC">
      <w:pPr>
        <w:rPr>
          <w:rFonts w:cstheme="minorHAnsi"/>
          <w:sz w:val="20"/>
          <w:szCs w:val="20"/>
          <w:lang w:val="nl-NL"/>
        </w:rPr>
      </w:pPr>
      <w:r w:rsidRPr="00AE07D7">
        <w:rPr>
          <w:rFonts w:cstheme="minorHAnsi"/>
          <w:sz w:val="20"/>
          <w:szCs w:val="20"/>
          <w:lang w:val="nl-NL"/>
        </w:rPr>
        <w:t>Nederland bestond in de middeleeuwen uit gewesten, ze hadden eigen bestuur, eigen wetten en regels en eigen munten. Dit streven naar zelfstandigheid wordt ook wel particularisme genoemd. In de veertiende eeuw stonden deze gebieden onder controle van de hertog van Bourgondië. Hij vergrootte zijn grondgebied door:</w:t>
      </w:r>
    </w:p>
    <w:p w14:paraId="0989B34D" w14:textId="50CDE5F1" w:rsidR="008A26DC" w:rsidRPr="00AE07D7" w:rsidRDefault="008A26DC" w:rsidP="008A26DC">
      <w:pPr>
        <w:pStyle w:val="ListParagraph"/>
        <w:numPr>
          <w:ilvl w:val="0"/>
          <w:numId w:val="3"/>
        </w:numPr>
        <w:rPr>
          <w:rFonts w:cstheme="minorHAnsi"/>
          <w:sz w:val="20"/>
          <w:szCs w:val="20"/>
          <w:lang w:val="nl-NL"/>
        </w:rPr>
      </w:pPr>
      <w:r w:rsidRPr="00AE07D7">
        <w:rPr>
          <w:rFonts w:cstheme="minorHAnsi"/>
          <w:sz w:val="20"/>
          <w:szCs w:val="20"/>
          <w:lang w:val="nl-NL"/>
        </w:rPr>
        <w:t>het verkrijgen van erfeni</w:t>
      </w:r>
      <w:r w:rsidR="00383885" w:rsidRPr="00AE07D7">
        <w:rPr>
          <w:rFonts w:cstheme="minorHAnsi"/>
          <w:sz w:val="20"/>
          <w:szCs w:val="20"/>
          <w:lang w:val="nl-NL"/>
        </w:rPr>
        <w:t>ssen</w:t>
      </w:r>
    </w:p>
    <w:p w14:paraId="05FB386E" w14:textId="1907A789" w:rsidR="00383885" w:rsidRPr="00AE07D7" w:rsidRDefault="00383885" w:rsidP="008A26DC">
      <w:pPr>
        <w:pStyle w:val="ListParagraph"/>
        <w:numPr>
          <w:ilvl w:val="0"/>
          <w:numId w:val="3"/>
        </w:numPr>
        <w:rPr>
          <w:rFonts w:cstheme="minorHAnsi"/>
          <w:sz w:val="20"/>
          <w:szCs w:val="20"/>
          <w:lang w:val="nl-NL"/>
        </w:rPr>
      </w:pPr>
      <w:r w:rsidRPr="00AE07D7">
        <w:rPr>
          <w:rFonts w:cstheme="minorHAnsi"/>
          <w:sz w:val="20"/>
          <w:szCs w:val="20"/>
          <w:lang w:val="nl-NL"/>
        </w:rPr>
        <w:t>huwelijkspolitiek</w:t>
      </w:r>
    </w:p>
    <w:p w14:paraId="1D8BB961" w14:textId="59498632" w:rsidR="00383885" w:rsidRPr="00AE07D7" w:rsidRDefault="00383885" w:rsidP="008A26DC">
      <w:pPr>
        <w:pStyle w:val="ListParagraph"/>
        <w:numPr>
          <w:ilvl w:val="0"/>
          <w:numId w:val="3"/>
        </w:numPr>
        <w:rPr>
          <w:rFonts w:cstheme="minorHAnsi"/>
          <w:sz w:val="20"/>
          <w:szCs w:val="20"/>
          <w:lang w:val="nl-NL"/>
        </w:rPr>
      </w:pPr>
      <w:r w:rsidRPr="00AE07D7">
        <w:rPr>
          <w:rFonts w:cstheme="minorHAnsi"/>
          <w:sz w:val="20"/>
          <w:szCs w:val="20"/>
          <w:lang w:val="nl-NL"/>
        </w:rPr>
        <w:t>aankoop van grondgebied</w:t>
      </w:r>
    </w:p>
    <w:p w14:paraId="2163B3B2" w14:textId="243E8041" w:rsidR="00383885" w:rsidRPr="00AE07D7" w:rsidRDefault="00383885" w:rsidP="008A26DC">
      <w:pPr>
        <w:pStyle w:val="ListParagraph"/>
        <w:numPr>
          <w:ilvl w:val="0"/>
          <w:numId w:val="3"/>
        </w:numPr>
        <w:rPr>
          <w:rFonts w:cstheme="minorHAnsi"/>
          <w:sz w:val="20"/>
          <w:szCs w:val="20"/>
          <w:lang w:val="nl-NL"/>
        </w:rPr>
      </w:pPr>
      <w:r w:rsidRPr="00AE07D7">
        <w:rPr>
          <w:rFonts w:cstheme="minorHAnsi"/>
          <w:sz w:val="20"/>
          <w:szCs w:val="20"/>
          <w:lang w:val="nl-NL"/>
        </w:rPr>
        <w:t>verovering</w:t>
      </w:r>
    </w:p>
    <w:p w14:paraId="6601BC56" w14:textId="3911EF7C" w:rsidR="00383885" w:rsidRPr="00AE07D7" w:rsidRDefault="00383885" w:rsidP="00383885">
      <w:pPr>
        <w:rPr>
          <w:rFonts w:cstheme="minorHAnsi"/>
          <w:sz w:val="20"/>
          <w:szCs w:val="20"/>
          <w:lang w:val="nl-NL"/>
        </w:rPr>
      </w:pPr>
      <w:r w:rsidRPr="00AE07D7">
        <w:rPr>
          <w:rFonts w:cstheme="minorHAnsi"/>
          <w:sz w:val="20"/>
          <w:szCs w:val="20"/>
          <w:lang w:val="nl-NL"/>
        </w:rPr>
        <w:t>In 1384 was er de Bourgondische hertog Filips de Stoute. Hij en zijn opvolgers regeerden honderd jaar lang grote delen van Nederland (Bourgondische tijd).</w:t>
      </w:r>
    </w:p>
    <w:p w14:paraId="001D4BC8" w14:textId="79F7D6DF" w:rsidR="00383885" w:rsidRPr="00AE07D7" w:rsidRDefault="00383885" w:rsidP="00383885">
      <w:pPr>
        <w:rPr>
          <w:rFonts w:cstheme="minorHAnsi"/>
          <w:sz w:val="20"/>
          <w:szCs w:val="20"/>
          <w:lang w:val="nl-NL"/>
        </w:rPr>
      </w:pPr>
      <w:r w:rsidRPr="00AE07D7">
        <w:rPr>
          <w:rFonts w:cstheme="minorHAnsi"/>
          <w:sz w:val="20"/>
          <w:szCs w:val="20"/>
          <w:lang w:val="nl-NL"/>
        </w:rPr>
        <w:t>De kleinzoon van Filips de Stoute, Filips de Goede wilde meer invloed hebben over Nederlandse gebieden en het particularisme te verminderen door:</w:t>
      </w:r>
    </w:p>
    <w:p w14:paraId="33FB2C23" w14:textId="282E41A9" w:rsidR="00383885" w:rsidRPr="00AE07D7" w:rsidRDefault="00383885" w:rsidP="00383885">
      <w:pPr>
        <w:pStyle w:val="ListParagraph"/>
        <w:numPr>
          <w:ilvl w:val="0"/>
          <w:numId w:val="5"/>
        </w:numPr>
        <w:rPr>
          <w:rFonts w:cstheme="minorHAnsi"/>
          <w:sz w:val="20"/>
          <w:szCs w:val="20"/>
          <w:lang w:val="nl-NL"/>
        </w:rPr>
      </w:pPr>
      <w:r w:rsidRPr="00AE07D7">
        <w:rPr>
          <w:rFonts w:cstheme="minorHAnsi"/>
          <w:sz w:val="20"/>
          <w:szCs w:val="20"/>
          <w:lang w:val="nl-NL"/>
        </w:rPr>
        <w:t>stadhouders</w:t>
      </w:r>
    </w:p>
    <w:p w14:paraId="2CABFDD1" w14:textId="3B0DCC89" w:rsidR="00C83393" w:rsidRPr="00AE07D7" w:rsidRDefault="00383885" w:rsidP="00C83393">
      <w:pPr>
        <w:pStyle w:val="ListParagraph"/>
        <w:numPr>
          <w:ilvl w:val="0"/>
          <w:numId w:val="5"/>
        </w:numPr>
        <w:rPr>
          <w:rFonts w:cstheme="minorHAnsi"/>
          <w:sz w:val="20"/>
          <w:szCs w:val="20"/>
          <w:lang w:val="nl-NL"/>
        </w:rPr>
      </w:pPr>
      <w:r w:rsidRPr="00AE07D7">
        <w:rPr>
          <w:rFonts w:cstheme="minorHAnsi"/>
          <w:sz w:val="20"/>
          <w:szCs w:val="20"/>
          <w:lang w:val="nl-NL"/>
        </w:rPr>
        <w:t>Statenvergardering (Staten-Generaal</w:t>
      </w:r>
    </w:p>
    <w:p w14:paraId="1B6C760B" w14:textId="15C3A290" w:rsidR="00C83393" w:rsidRPr="00AE07D7" w:rsidRDefault="00C83393" w:rsidP="00C83393">
      <w:pPr>
        <w:pStyle w:val="ListParagraph"/>
        <w:numPr>
          <w:ilvl w:val="0"/>
          <w:numId w:val="5"/>
        </w:numPr>
        <w:rPr>
          <w:rFonts w:cstheme="minorHAnsi"/>
          <w:sz w:val="20"/>
          <w:szCs w:val="20"/>
          <w:lang w:val="nl-NL"/>
        </w:rPr>
      </w:pPr>
      <w:r w:rsidRPr="00AE07D7">
        <w:rPr>
          <w:rFonts w:cstheme="minorHAnsi"/>
          <w:sz w:val="20"/>
          <w:szCs w:val="20"/>
          <w:lang w:val="nl-NL"/>
        </w:rPr>
        <w:t>Filips de Goede bepaalde dat Brussel de hoofdstad van zijn Nederlanden werd en dat de bestuurstaal Frans moest zijn.</w:t>
      </w:r>
    </w:p>
    <w:p w14:paraId="1CF23F1E" w14:textId="4ECF7DBF" w:rsidR="00383885" w:rsidRPr="00AE07D7" w:rsidRDefault="00C83393" w:rsidP="00383885">
      <w:pPr>
        <w:rPr>
          <w:rFonts w:cstheme="minorHAnsi"/>
          <w:sz w:val="20"/>
          <w:szCs w:val="20"/>
          <w:lang w:val="nl-NL"/>
        </w:rPr>
      </w:pPr>
      <w:r w:rsidRPr="00AE07D7">
        <w:rPr>
          <w:rFonts w:cstheme="minorHAnsi"/>
          <w:sz w:val="20"/>
          <w:szCs w:val="20"/>
          <w:lang w:val="nl-NL"/>
        </w:rPr>
        <w:t>De centralisatie werd niet gewaardeerd. Rond 1477 braken er opstanden uit, omdat de gewesten bang waren om vrijheid te verliezen. Door Maria van Bourgondië kwam er het Groot Privilege zodat de Nederlandse gewesten meer vrijheid zouden hebben. Maria trouwde in 1477 met Maximilaan I van Oostenrijk, de keizer van het Habsburgse rijk. De zelfstandigheid werd daarna deels teruggenomen en vanaf 1482, na de dood van Maria van Bourgondi</w:t>
      </w:r>
      <w:r w:rsidR="00AA4F38" w:rsidRPr="00AE07D7">
        <w:rPr>
          <w:rFonts w:cstheme="minorHAnsi"/>
          <w:sz w:val="20"/>
          <w:szCs w:val="20"/>
          <w:lang w:val="nl-NL"/>
        </w:rPr>
        <w:t>ë, werd Nederland de Habsburgse Nederlanden genoemd.</w:t>
      </w:r>
    </w:p>
    <w:p w14:paraId="0917F9D5" w14:textId="77D81400" w:rsidR="00AA4F38" w:rsidRPr="00AE07D7" w:rsidRDefault="00AA4F38" w:rsidP="00383885">
      <w:pPr>
        <w:rPr>
          <w:rFonts w:cstheme="minorHAnsi"/>
          <w:sz w:val="20"/>
          <w:szCs w:val="20"/>
          <w:lang w:val="nl-NL"/>
        </w:rPr>
      </w:pPr>
    </w:p>
    <w:p w14:paraId="378449F9" w14:textId="20772882" w:rsidR="00AA4F38" w:rsidRPr="00AE07D7" w:rsidRDefault="00AA4F38" w:rsidP="00383885">
      <w:pPr>
        <w:rPr>
          <w:rFonts w:cstheme="minorHAnsi"/>
          <w:sz w:val="20"/>
          <w:szCs w:val="20"/>
          <w:lang w:val="nl-NL"/>
        </w:rPr>
      </w:pPr>
      <w:r w:rsidRPr="00AE07D7">
        <w:rPr>
          <w:rFonts w:cstheme="minorHAnsi"/>
          <w:sz w:val="20"/>
          <w:szCs w:val="20"/>
          <w:lang w:val="nl-NL"/>
        </w:rPr>
        <w:t>4.3</w:t>
      </w:r>
    </w:p>
    <w:p w14:paraId="655041FE" w14:textId="6031522B" w:rsidR="0001226C" w:rsidRPr="00AE07D7" w:rsidRDefault="00AA4F38" w:rsidP="00383885">
      <w:pPr>
        <w:rPr>
          <w:rFonts w:cstheme="minorHAnsi"/>
          <w:sz w:val="20"/>
          <w:szCs w:val="20"/>
          <w:lang w:val="nl-NL"/>
        </w:rPr>
      </w:pPr>
      <w:r w:rsidRPr="00AE07D7">
        <w:rPr>
          <w:rFonts w:cstheme="minorHAnsi"/>
          <w:sz w:val="20"/>
          <w:szCs w:val="20"/>
          <w:lang w:val="nl-NL"/>
        </w:rPr>
        <w:t xml:space="preserve">In 1506 overlijdt Filips de Schone, na zijn dood werd deze taak overgenomen door zijn zoon Karel V. Karel V breidt zijn macht verder uit en wordt naast de heer van Nederlanden ook koning van Spanje in 1516 en Duits keizer in 1519. Ook krijgt hij de leiding over de Spaanse gebieden in de Nieuwe Wereld. Margaretha van Oostenrijk </w:t>
      </w:r>
      <w:r w:rsidR="0001226C" w:rsidRPr="00AE07D7">
        <w:rPr>
          <w:rFonts w:cstheme="minorHAnsi"/>
          <w:sz w:val="20"/>
          <w:szCs w:val="20"/>
          <w:lang w:val="nl-NL"/>
        </w:rPr>
        <w:t>wordt landvoogdes in de Habsburgse Nederlanden. Karel V reorganiseerde het bestuur nog verder en wilde de gewesten centraliseren. Daarvoor richtte hij in 1531 de Collaterale Raden op:</w:t>
      </w:r>
    </w:p>
    <w:p w14:paraId="5F2A2A70" w14:textId="112F63EB" w:rsidR="0001226C" w:rsidRPr="00AE07D7" w:rsidRDefault="0001226C" w:rsidP="0001226C">
      <w:pPr>
        <w:pStyle w:val="ListParagraph"/>
        <w:numPr>
          <w:ilvl w:val="0"/>
          <w:numId w:val="7"/>
        </w:numPr>
        <w:rPr>
          <w:rFonts w:cstheme="minorHAnsi"/>
          <w:sz w:val="20"/>
          <w:szCs w:val="20"/>
          <w:lang w:val="nl-NL"/>
        </w:rPr>
      </w:pPr>
      <w:r w:rsidRPr="00AE07D7">
        <w:rPr>
          <w:rFonts w:cstheme="minorHAnsi"/>
          <w:sz w:val="20"/>
          <w:szCs w:val="20"/>
          <w:lang w:val="nl-NL"/>
        </w:rPr>
        <w:t>de Geheime Raad (gaf adviezen over binnenlandse wetgeving)</w:t>
      </w:r>
    </w:p>
    <w:p w14:paraId="5ABE8159" w14:textId="6EE7FBA6" w:rsidR="0001226C" w:rsidRPr="00AE07D7" w:rsidRDefault="0001226C" w:rsidP="0001226C">
      <w:pPr>
        <w:pStyle w:val="ListParagraph"/>
        <w:numPr>
          <w:ilvl w:val="0"/>
          <w:numId w:val="7"/>
        </w:numPr>
        <w:rPr>
          <w:rFonts w:cstheme="minorHAnsi"/>
          <w:sz w:val="20"/>
          <w:szCs w:val="20"/>
          <w:lang w:val="nl-NL"/>
        </w:rPr>
      </w:pPr>
      <w:r w:rsidRPr="00AE07D7">
        <w:rPr>
          <w:rFonts w:cstheme="minorHAnsi"/>
          <w:sz w:val="20"/>
          <w:szCs w:val="20"/>
          <w:lang w:val="nl-NL"/>
        </w:rPr>
        <w:t>de Raad van State (gaf adviezen over buitenlandse bestuurlijke zaken en oorlogsvraagstukken)</w:t>
      </w:r>
    </w:p>
    <w:p w14:paraId="6D7D1D49" w14:textId="02EE9616" w:rsidR="0001226C" w:rsidRPr="00AE07D7" w:rsidRDefault="0001226C" w:rsidP="0001226C">
      <w:pPr>
        <w:pStyle w:val="ListParagraph"/>
        <w:numPr>
          <w:ilvl w:val="0"/>
          <w:numId w:val="7"/>
        </w:numPr>
        <w:rPr>
          <w:rFonts w:cstheme="minorHAnsi"/>
          <w:sz w:val="20"/>
          <w:szCs w:val="20"/>
          <w:lang w:val="nl-NL"/>
        </w:rPr>
      </w:pPr>
      <w:r w:rsidRPr="00AE07D7">
        <w:rPr>
          <w:rFonts w:cstheme="minorHAnsi"/>
          <w:sz w:val="20"/>
          <w:szCs w:val="20"/>
          <w:lang w:val="nl-NL"/>
        </w:rPr>
        <w:t>de Raad van Financiën (gaf adviezen over de financiën van de Habsburgse gewesten)</w:t>
      </w:r>
    </w:p>
    <w:p w14:paraId="1600777A" w14:textId="71D56CC7" w:rsidR="0001226C" w:rsidRPr="00AE07D7" w:rsidRDefault="0001226C" w:rsidP="0001226C">
      <w:pPr>
        <w:rPr>
          <w:rFonts w:cstheme="minorHAnsi"/>
          <w:sz w:val="20"/>
          <w:szCs w:val="20"/>
          <w:lang w:val="nl-NL"/>
        </w:rPr>
      </w:pPr>
    </w:p>
    <w:p w14:paraId="23BB02E2" w14:textId="64FB0B2D" w:rsidR="0001226C" w:rsidRPr="00AE07D7" w:rsidRDefault="0001226C" w:rsidP="0001226C">
      <w:pPr>
        <w:rPr>
          <w:rFonts w:cstheme="minorHAnsi"/>
          <w:sz w:val="20"/>
          <w:szCs w:val="20"/>
          <w:lang w:val="nl-NL"/>
        </w:rPr>
      </w:pPr>
      <w:r w:rsidRPr="00AE07D7">
        <w:rPr>
          <w:rFonts w:cstheme="minorHAnsi"/>
          <w:sz w:val="20"/>
          <w:szCs w:val="20"/>
          <w:lang w:val="nl-NL"/>
        </w:rPr>
        <w:t xml:space="preserve">In Nederland kwamen er veel lutheranen. De Fransman Johannes Calvijn was geïnspireerd </w:t>
      </w:r>
      <w:r w:rsidR="00753928" w:rsidRPr="00AE07D7">
        <w:rPr>
          <w:rFonts w:cstheme="minorHAnsi"/>
          <w:sz w:val="20"/>
          <w:szCs w:val="20"/>
          <w:lang w:val="nl-NL"/>
        </w:rPr>
        <w:t xml:space="preserve">door Luther. De ideeën van Calvijn waren sober en gematigd. Calvijn vond dat vanuit de gelovigen zelf geleid moest worden en dat de Bijbel het belangrijkste was in de kerk. Karel V stelde in 1550 het bloedplakkaat in tegen de protestanten met de inquisitie. In 1555 sloot Karel de godsdienstvrede van Augsburg. Hierin stond </w:t>
      </w:r>
      <w:r w:rsidR="00DD3B88" w:rsidRPr="00AE07D7">
        <w:rPr>
          <w:rFonts w:cstheme="minorHAnsi"/>
          <w:sz w:val="20"/>
          <w:szCs w:val="20"/>
          <w:lang w:val="nl-NL"/>
        </w:rPr>
        <w:t>dat het staatshoofd de religie van zijn of haar land bepaalt. Karel V besloot af te treden en droeg een deel van zijn gebieden over aan zijn zoon Filips II.</w:t>
      </w:r>
    </w:p>
    <w:p w14:paraId="1A20C394" w14:textId="0DE8A32E" w:rsidR="0001226C" w:rsidRPr="00AE07D7" w:rsidRDefault="0001226C" w:rsidP="0001226C">
      <w:pPr>
        <w:rPr>
          <w:rFonts w:cstheme="minorHAnsi"/>
          <w:sz w:val="20"/>
          <w:szCs w:val="20"/>
          <w:lang w:val="nl-NL"/>
        </w:rPr>
      </w:pPr>
    </w:p>
    <w:p w14:paraId="30C8C96B" w14:textId="1FF04335" w:rsidR="00DD3B88" w:rsidRPr="00AE07D7" w:rsidRDefault="00DD3B88" w:rsidP="0001226C">
      <w:pPr>
        <w:rPr>
          <w:rFonts w:cstheme="minorHAnsi"/>
          <w:sz w:val="20"/>
          <w:szCs w:val="20"/>
          <w:lang w:val="nl-NL"/>
        </w:rPr>
      </w:pPr>
      <w:r w:rsidRPr="00AE07D7">
        <w:rPr>
          <w:rFonts w:cstheme="minorHAnsi"/>
          <w:sz w:val="20"/>
          <w:szCs w:val="20"/>
          <w:lang w:val="nl-NL"/>
        </w:rPr>
        <w:t>4.4</w:t>
      </w:r>
    </w:p>
    <w:p w14:paraId="5F4F161A" w14:textId="5068CEC1" w:rsidR="00DD3B88" w:rsidRPr="00AE07D7" w:rsidRDefault="00DD3B88" w:rsidP="00DD3B88">
      <w:pPr>
        <w:pStyle w:val="ListParagraph"/>
        <w:numPr>
          <w:ilvl w:val="0"/>
          <w:numId w:val="10"/>
        </w:numPr>
        <w:rPr>
          <w:rFonts w:cstheme="minorHAnsi"/>
          <w:sz w:val="20"/>
          <w:szCs w:val="20"/>
          <w:lang w:val="nl-NL"/>
        </w:rPr>
      </w:pPr>
      <w:r w:rsidRPr="00AE07D7">
        <w:rPr>
          <w:rFonts w:cstheme="minorHAnsi"/>
          <w:sz w:val="20"/>
          <w:szCs w:val="20"/>
          <w:lang w:val="nl-NL"/>
        </w:rPr>
        <w:t>Filips zag zichzelf als leider in de strijd tegen het protestantisme en trad daardoor nog veel strenger op tegen protestanten, dan zijn vader Karel V.</w:t>
      </w:r>
    </w:p>
    <w:p w14:paraId="5FD0A7F0" w14:textId="459A2D13" w:rsidR="00DD3B88" w:rsidRPr="00AE07D7" w:rsidRDefault="00DD3B88" w:rsidP="00DD3B88">
      <w:pPr>
        <w:pStyle w:val="ListParagraph"/>
        <w:numPr>
          <w:ilvl w:val="0"/>
          <w:numId w:val="10"/>
        </w:numPr>
        <w:rPr>
          <w:rFonts w:cstheme="minorHAnsi"/>
          <w:sz w:val="20"/>
          <w:szCs w:val="20"/>
          <w:lang w:val="nl-NL"/>
        </w:rPr>
      </w:pPr>
      <w:r w:rsidRPr="00AE07D7">
        <w:rPr>
          <w:rFonts w:cstheme="minorHAnsi"/>
          <w:sz w:val="20"/>
          <w:szCs w:val="20"/>
          <w:lang w:val="nl-NL"/>
        </w:rPr>
        <w:lastRenderedPageBreak/>
        <w:t>Filips II voerde verschillende oorlogen en dat kostte veel geld. Hierdoor moest Filips II hoge belastingen heffen wat zorgde voor onvrede bij veel burgers.</w:t>
      </w:r>
    </w:p>
    <w:p w14:paraId="46C0122F" w14:textId="1527B50C" w:rsidR="00DD3B88" w:rsidRPr="00AE07D7" w:rsidRDefault="00DD3B88" w:rsidP="00DD3B88">
      <w:pPr>
        <w:pStyle w:val="ListParagraph"/>
        <w:numPr>
          <w:ilvl w:val="0"/>
          <w:numId w:val="10"/>
        </w:numPr>
        <w:rPr>
          <w:rFonts w:cstheme="minorHAnsi"/>
          <w:sz w:val="20"/>
          <w:szCs w:val="20"/>
          <w:lang w:val="nl-NL"/>
        </w:rPr>
      </w:pPr>
      <w:r w:rsidRPr="00AE07D7">
        <w:rPr>
          <w:rFonts w:cstheme="minorHAnsi"/>
          <w:sz w:val="20"/>
          <w:szCs w:val="20"/>
          <w:lang w:val="nl-NL"/>
        </w:rPr>
        <w:t>Filips II zette de centralisatie van zijn vader Karel V voort, waardoor veel gewesten en edelen bang waren hun privileges te verliezen.</w:t>
      </w:r>
    </w:p>
    <w:p w14:paraId="3B48E4A6" w14:textId="1946F334" w:rsidR="00DD3B88" w:rsidRPr="00AE07D7" w:rsidRDefault="009A4A18" w:rsidP="0001226C">
      <w:pPr>
        <w:rPr>
          <w:rFonts w:cstheme="minorHAnsi"/>
          <w:sz w:val="20"/>
          <w:szCs w:val="20"/>
          <w:lang w:val="nl-NL"/>
        </w:rPr>
      </w:pPr>
      <w:r w:rsidRPr="00AE07D7">
        <w:rPr>
          <w:rFonts w:cstheme="minorHAnsi"/>
          <w:sz w:val="20"/>
          <w:szCs w:val="20"/>
          <w:lang w:val="nl-NL"/>
        </w:rPr>
        <w:t>Filips II stelde zijn halfzus Margaretha van Parma aan als landvoogdes. Het protestantisme trad sterker op en met behulp vanbloedplakkaten voerde Filips II de vervolgingen verder op. In 1566 kreeg de landvoogdes het Smeekschrift der edelen. Margaretha beloofde met de koning te bespreken om de plakkaten tegen de protestanten te verzachten, maar Filips II wilde dit niet. In 1566 vielen groepjes calvinisten kerken en kloosters aan, dit heette de Beeldenstorm. Filips was woest en stuurde zijn beste generaal, de hertog van Alva, naar de Nederlanden om orde op zaken te stellen. Alva mocht zelf weten hoe hij de protestanten ging straffen, maar moest deze drie opdrachten vervullen:</w:t>
      </w:r>
    </w:p>
    <w:p w14:paraId="51ECD9AC" w14:textId="3E04F9DA" w:rsidR="009A4A18" w:rsidRPr="00AE07D7" w:rsidRDefault="009A4A18" w:rsidP="009A4A18">
      <w:pPr>
        <w:pStyle w:val="ListParagraph"/>
        <w:numPr>
          <w:ilvl w:val="0"/>
          <w:numId w:val="11"/>
        </w:numPr>
        <w:rPr>
          <w:rFonts w:cstheme="minorHAnsi"/>
          <w:sz w:val="20"/>
          <w:szCs w:val="20"/>
          <w:lang w:val="nl-NL"/>
        </w:rPr>
      </w:pPr>
      <w:r w:rsidRPr="00AE07D7">
        <w:rPr>
          <w:rFonts w:cstheme="minorHAnsi"/>
          <w:sz w:val="20"/>
          <w:szCs w:val="20"/>
          <w:lang w:val="nl-NL"/>
        </w:rPr>
        <w:t>De beeldenstromer straffen, hiervoor richtte hij de Raad van Beroerten op</w:t>
      </w:r>
      <w:r w:rsidR="00081167" w:rsidRPr="00AE07D7">
        <w:rPr>
          <w:rFonts w:cstheme="minorHAnsi"/>
          <w:sz w:val="20"/>
          <w:szCs w:val="20"/>
          <w:lang w:val="nl-NL"/>
        </w:rPr>
        <w:t xml:space="preserve"> (bloedraad).</w:t>
      </w:r>
    </w:p>
    <w:p w14:paraId="28ADA7FA" w14:textId="560FB31D" w:rsidR="00081167" w:rsidRPr="00AE07D7" w:rsidRDefault="00081167" w:rsidP="009A4A18">
      <w:pPr>
        <w:pStyle w:val="ListParagraph"/>
        <w:numPr>
          <w:ilvl w:val="0"/>
          <w:numId w:val="11"/>
        </w:numPr>
        <w:rPr>
          <w:rFonts w:cstheme="minorHAnsi"/>
          <w:sz w:val="20"/>
          <w:szCs w:val="20"/>
          <w:lang w:val="nl-NL"/>
        </w:rPr>
      </w:pPr>
      <w:r w:rsidRPr="00AE07D7">
        <w:rPr>
          <w:rFonts w:cstheme="minorHAnsi"/>
          <w:sz w:val="20"/>
          <w:szCs w:val="20"/>
          <w:lang w:val="nl-NL"/>
        </w:rPr>
        <w:t>Ervoor zorgen dat iedereen katholiek werd.</w:t>
      </w:r>
    </w:p>
    <w:p w14:paraId="335743A4" w14:textId="039E2FA6" w:rsidR="00081167" w:rsidRPr="00AE07D7" w:rsidRDefault="00081167" w:rsidP="009A4A18">
      <w:pPr>
        <w:pStyle w:val="ListParagraph"/>
        <w:numPr>
          <w:ilvl w:val="0"/>
          <w:numId w:val="11"/>
        </w:numPr>
        <w:rPr>
          <w:rFonts w:cstheme="minorHAnsi"/>
          <w:sz w:val="20"/>
          <w:szCs w:val="20"/>
          <w:lang w:val="nl-NL"/>
        </w:rPr>
      </w:pPr>
      <w:r w:rsidRPr="00AE07D7">
        <w:rPr>
          <w:rFonts w:cstheme="minorHAnsi"/>
          <w:sz w:val="20"/>
          <w:szCs w:val="20"/>
          <w:lang w:val="nl-NL"/>
        </w:rPr>
        <w:t>Een echt centraal bestuur instellen.</w:t>
      </w:r>
    </w:p>
    <w:p w14:paraId="3AFA29B8" w14:textId="363D1D1F" w:rsidR="00DD3B88" w:rsidRPr="00AE07D7" w:rsidRDefault="00081167" w:rsidP="0001226C">
      <w:pPr>
        <w:rPr>
          <w:rFonts w:cstheme="minorHAnsi"/>
          <w:sz w:val="20"/>
          <w:szCs w:val="20"/>
          <w:lang w:val="nl-NL"/>
        </w:rPr>
      </w:pPr>
      <w:r w:rsidRPr="00AE07D7">
        <w:rPr>
          <w:rFonts w:cstheme="minorHAnsi"/>
          <w:sz w:val="20"/>
          <w:szCs w:val="20"/>
          <w:lang w:val="nl-NL"/>
        </w:rPr>
        <w:t xml:space="preserve">Door Alva’s komst moest Margaretha aftreden. Alva stelde de Tiende Penning in, waarbij de Nederlanders 10 procent extra belasting moesten betalen. Hiermee kon Alva zijn leger betalen. Geuzen probeerden vanuit Duitsland en vanaf zee zich met wapens te verzetten tegen Alva, onder leiding van Willem van Oranje. In 1568 viel zijn leger de Nederlanden binnen, waarmee de Nederlandse Opstand of Tachtigjarige Oorlog begon. Hij won in 1568 de slag bij Heiligerlee. In 1572 veroverden de watergeuzen </w:t>
      </w:r>
      <w:r w:rsidR="00EA6DAD">
        <w:rPr>
          <w:rFonts w:cstheme="minorHAnsi"/>
          <w:sz w:val="20"/>
          <w:szCs w:val="20"/>
          <w:lang w:val="nl-NL"/>
        </w:rPr>
        <w:t xml:space="preserve">(geus vecht op land, watergeus op water) </w:t>
      </w:r>
      <w:r w:rsidRPr="00AE07D7">
        <w:rPr>
          <w:rFonts w:cstheme="minorHAnsi"/>
          <w:sz w:val="20"/>
          <w:szCs w:val="20"/>
          <w:lang w:val="nl-NL"/>
        </w:rPr>
        <w:t>op 1 april de Zeewse stad Den Briel.</w:t>
      </w:r>
      <w:r w:rsidR="0057460D" w:rsidRPr="00AE07D7">
        <w:rPr>
          <w:rFonts w:cstheme="minorHAnsi"/>
          <w:sz w:val="20"/>
          <w:szCs w:val="20"/>
          <w:lang w:val="nl-NL"/>
        </w:rPr>
        <w:t xml:space="preserve"> Alva besloot dat hij de steden een voor een ging belegeren tot de steden overgaven. Bij het beleg van Leiden waren er veel doden, de stad wilde bijna overgeven toen de geuzen de belegeringen doorbraken. In 1576 sloten de gewesten samen een verdrag. Hierin stond dat elk gewest zijn eigen godsdienst mocht bepalen en dat de Spaanse troepen het land uit moesten. In 1579 kwam er uiteindelijk toch ruzie over godsdiensten en de nieuwe Spaanse landvoogd, Alexander Farnese, kreeg de zuidelijke gewesten aan zijn kant. Sinds 1581 was Filips II, zoals beschreven in het Plakkaat van Verlatinghe, niet meer de heer voor de noordelijke gewesten. Filips benoemde Willem van Oranje vogelvrij en Willem werd in 1584 door Balthasar Gerards doodgeschoten. </w:t>
      </w:r>
      <w:r w:rsidR="00010960" w:rsidRPr="00AE07D7">
        <w:rPr>
          <w:rFonts w:cstheme="minorHAnsi"/>
          <w:sz w:val="20"/>
          <w:szCs w:val="20"/>
          <w:lang w:val="nl-NL"/>
        </w:rPr>
        <w:t>In 1588 besloten de noordelijke gewesten verder te gaan zonder koning als Republiek der Zeven Verenigde Nederlanden.</w:t>
      </w:r>
    </w:p>
    <w:p w14:paraId="77C7285D" w14:textId="2E64664E" w:rsidR="00010960" w:rsidRPr="00AE07D7" w:rsidRDefault="00010960" w:rsidP="0001226C">
      <w:pPr>
        <w:rPr>
          <w:rFonts w:cstheme="minorHAnsi"/>
          <w:sz w:val="20"/>
          <w:szCs w:val="20"/>
          <w:lang w:val="nl-NL"/>
        </w:rPr>
      </w:pPr>
    </w:p>
    <w:p w14:paraId="5CB5952D" w14:textId="49A0A6F5" w:rsidR="00010960" w:rsidRPr="00AE07D7" w:rsidRDefault="00010960" w:rsidP="0001226C">
      <w:pPr>
        <w:rPr>
          <w:rFonts w:cstheme="minorHAnsi"/>
          <w:sz w:val="20"/>
          <w:szCs w:val="20"/>
          <w:lang w:val="nl-NL"/>
        </w:rPr>
      </w:pPr>
      <w:r w:rsidRPr="00AE07D7">
        <w:rPr>
          <w:rFonts w:cstheme="minorHAnsi"/>
          <w:sz w:val="20"/>
          <w:szCs w:val="20"/>
          <w:lang w:val="nl-NL"/>
        </w:rPr>
        <w:t>4.5</w:t>
      </w:r>
    </w:p>
    <w:p w14:paraId="48C42FA8" w14:textId="066A2ABD" w:rsidR="00010960" w:rsidRPr="00AE07D7" w:rsidRDefault="00010960" w:rsidP="0001226C">
      <w:pPr>
        <w:rPr>
          <w:rFonts w:cstheme="minorHAnsi"/>
          <w:sz w:val="20"/>
          <w:szCs w:val="20"/>
          <w:lang w:val="nl-NL"/>
        </w:rPr>
      </w:pPr>
      <w:r w:rsidRPr="00AE07D7">
        <w:rPr>
          <w:rFonts w:cstheme="minorHAnsi"/>
          <w:sz w:val="20"/>
          <w:szCs w:val="20"/>
          <w:lang w:val="nl-NL"/>
        </w:rPr>
        <w:t>Maurits van Nassau, de zoon van Willem van Oranje, werd op zijn achtiende verjaardag stadhouder van Holland en Zeeland. Hij werd aanvoerder van het Staatse leger en omdat de Engelsen vanaf 1585 met Spanje in oorlog waren, had Maurits een nieuwe bondgenoot. Maurits had veel succes door:</w:t>
      </w:r>
    </w:p>
    <w:p w14:paraId="31F63CAC" w14:textId="6F7DBDBB" w:rsidR="00010960" w:rsidRPr="00AE07D7" w:rsidRDefault="00010960" w:rsidP="00010960">
      <w:pPr>
        <w:pStyle w:val="ListParagraph"/>
        <w:numPr>
          <w:ilvl w:val="0"/>
          <w:numId w:val="13"/>
        </w:numPr>
        <w:rPr>
          <w:rFonts w:cstheme="minorHAnsi"/>
          <w:sz w:val="20"/>
          <w:szCs w:val="20"/>
          <w:lang w:val="nl-NL"/>
        </w:rPr>
      </w:pPr>
      <w:r w:rsidRPr="00AE07D7">
        <w:rPr>
          <w:rFonts w:cstheme="minorHAnsi"/>
          <w:sz w:val="20"/>
          <w:szCs w:val="20"/>
          <w:lang w:val="nl-NL"/>
        </w:rPr>
        <w:t>De hervorming van het Staatse leger</w:t>
      </w:r>
      <w:r w:rsidR="008B7C69" w:rsidRPr="00AE07D7">
        <w:rPr>
          <w:rFonts w:cstheme="minorHAnsi"/>
          <w:sz w:val="20"/>
          <w:szCs w:val="20"/>
          <w:lang w:val="nl-NL"/>
        </w:rPr>
        <w:t>.</w:t>
      </w:r>
    </w:p>
    <w:p w14:paraId="637B733A" w14:textId="2F97D972" w:rsidR="00010960" w:rsidRPr="00AE07D7" w:rsidRDefault="00010960" w:rsidP="00010960">
      <w:pPr>
        <w:pStyle w:val="ListParagraph"/>
        <w:numPr>
          <w:ilvl w:val="0"/>
          <w:numId w:val="13"/>
        </w:numPr>
        <w:rPr>
          <w:rFonts w:cstheme="minorHAnsi"/>
          <w:sz w:val="20"/>
          <w:szCs w:val="20"/>
          <w:lang w:val="nl-NL"/>
        </w:rPr>
      </w:pPr>
      <w:r w:rsidRPr="00AE07D7">
        <w:rPr>
          <w:rFonts w:cstheme="minorHAnsi"/>
          <w:sz w:val="20"/>
          <w:szCs w:val="20"/>
          <w:lang w:val="nl-NL"/>
        </w:rPr>
        <w:t>Slim gebruik te maken van de Nederlandse rivieren</w:t>
      </w:r>
      <w:r w:rsidR="008B7C69" w:rsidRPr="00AE07D7">
        <w:rPr>
          <w:rFonts w:cstheme="minorHAnsi"/>
          <w:sz w:val="20"/>
          <w:szCs w:val="20"/>
          <w:lang w:val="nl-NL"/>
        </w:rPr>
        <w:t>.</w:t>
      </w:r>
    </w:p>
    <w:p w14:paraId="70113570" w14:textId="158522E1" w:rsidR="00010960" w:rsidRPr="00AE07D7" w:rsidRDefault="008B7C69" w:rsidP="00010960">
      <w:pPr>
        <w:pStyle w:val="ListParagraph"/>
        <w:numPr>
          <w:ilvl w:val="0"/>
          <w:numId w:val="13"/>
        </w:numPr>
        <w:rPr>
          <w:rFonts w:cstheme="minorHAnsi"/>
          <w:sz w:val="20"/>
          <w:szCs w:val="20"/>
          <w:lang w:val="nl-NL"/>
        </w:rPr>
      </w:pPr>
      <w:r w:rsidRPr="00AE07D7">
        <w:rPr>
          <w:rFonts w:cstheme="minorHAnsi"/>
          <w:sz w:val="20"/>
          <w:szCs w:val="20"/>
          <w:lang w:val="nl-NL"/>
        </w:rPr>
        <w:t>De muiterijen in het Spaanse leger.</w:t>
      </w:r>
    </w:p>
    <w:p w14:paraId="33CE5F20" w14:textId="1CAEBD6E" w:rsidR="008B7C69" w:rsidRPr="00AE07D7" w:rsidRDefault="008B7C69" w:rsidP="00010960">
      <w:pPr>
        <w:pStyle w:val="ListParagraph"/>
        <w:numPr>
          <w:ilvl w:val="0"/>
          <w:numId w:val="13"/>
        </w:numPr>
        <w:rPr>
          <w:rFonts w:cstheme="minorHAnsi"/>
          <w:sz w:val="20"/>
          <w:szCs w:val="20"/>
          <w:lang w:val="nl-NL"/>
        </w:rPr>
      </w:pPr>
      <w:r w:rsidRPr="00AE07D7">
        <w:rPr>
          <w:rFonts w:cstheme="minorHAnsi"/>
          <w:sz w:val="20"/>
          <w:szCs w:val="20"/>
          <w:lang w:val="nl-NL"/>
        </w:rPr>
        <w:t>De verdeelde aandacht van de Spanjaarden (ruzie met Frankrijk door de afkondiging in 1598 van het Edict van Nantes door de Frans koning Hendrik IV).</w:t>
      </w:r>
    </w:p>
    <w:p w14:paraId="4DC67A4F" w14:textId="25A21810" w:rsidR="00010960" w:rsidRPr="00AE07D7" w:rsidRDefault="008B7C69" w:rsidP="008B7C69">
      <w:pPr>
        <w:rPr>
          <w:rFonts w:cstheme="minorHAnsi"/>
          <w:sz w:val="20"/>
          <w:szCs w:val="20"/>
          <w:lang w:val="nl-NL"/>
        </w:rPr>
      </w:pPr>
      <w:r w:rsidRPr="00AE07D7">
        <w:rPr>
          <w:rFonts w:cstheme="minorHAnsi"/>
          <w:sz w:val="20"/>
          <w:szCs w:val="20"/>
          <w:lang w:val="nl-NL"/>
        </w:rPr>
        <w:t>In 1588 voer de Spaanse Armada noordwaarts om Engeland aan te vallen, maar er was een zware storm, de schepen die nog heel waren hadden plaatsen in Belgie verover</w:t>
      </w:r>
      <w:r w:rsidR="001F5D8D" w:rsidRPr="00AE07D7">
        <w:rPr>
          <w:rFonts w:cstheme="minorHAnsi"/>
          <w:sz w:val="20"/>
          <w:szCs w:val="20"/>
          <w:lang w:val="nl-NL"/>
        </w:rPr>
        <w:t>d</w:t>
      </w:r>
      <w:r w:rsidRPr="00AE07D7">
        <w:rPr>
          <w:rFonts w:cstheme="minorHAnsi"/>
          <w:sz w:val="20"/>
          <w:szCs w:val="20"/>
          <w:lang w:val="nl-NL"/>
        </w:rPr>
        <w:t>.</w:t>
      </w:r>
    </w:p>
    <w:p w14:paraId="2574BE78" w14:textId="09F70C73" w:rsidR="00010960" w:rsidRPr="00AE07D7" w:rsidRDefault="00CF5335" w:rsidP="001830DC">
      <w:pPr>
        <w:rPr>
          <w:rFonts w:cstheme="minorHAnsi"/>
          <w:sz w:val="20"/>
          <w:szCs w:val="20"/>
          <w:lang w:val="nl-NL"/>
        </w:rPr>
      </w:pPr>
      <w:r w:rsidRPr="00AE07D7">
        <w:rPr>
          <w:rFonts w:cstheme="minorHAnsi"/>
          <w:sz w:val="20"/>
          <w:szCs w:val="20"/>
          <w:lang w:val="nl-NL"/>
        </w:rPr>
        <w:t xml:space="preserve">De noordelijke gewesten werkten samen in de Republiek der Zeven Verenigde Nederlanden. De Staten-Generaal overlegden de gewesten onder andere over de buitenlandse politiek. </w:t>
      </w:r>
      <w:r w:rsidR="000E4845" w:rsidRPr="00AE07D7">
        <w:rPr>
          <w:rFonts w:cstheme="minorHAnsi"/>
          <w:sz w:val="20"/>
          <w:szCs w:val="20"/>
          <w:lang w:val="nl-NL"/>
        </w:rPr>
        <w:t>In de tijd van Maurits, had Johan van Oldenbarnevelt de leiding van de Staten-Generaal. Ook was hij landsadvocaat van het gewest Holland. Maurits was als stadhouder voorzichtig, maar van Oldenarnevelt nam veel risico’s.</w:t>
      </w:r>
      <w:r w:rsidR="001830DC" w:rsidRPr="00AE07D7">
        <w:rPr>
          <w:rFonts w:cstheme="minorHAnsi"/>
          <w:sz w:val="20"/>
          <w:szCs w:val="20"/>
          <w:lang w:val="nl-NL"/>
        </w:rPr>
        <w:t xml:space="preserve"> Oldenbarnevelt zorgde voor een wapenstilstand met Spanje die in 1609 het Twaalfjarig Bestand voor elkaar kreeg, waar Maurits tegen was. Hierna ging Maurits zich dus ook met de politiek bemoeien.</w:t>
      </w:r>
      <w:r w:rsidR="001830DC" w:rsidRPr="00AE07D7">
        <w:rPr>
          <w:rFonts w:eastAsia="Times New Roman" w:cstheme="minorHAnsi"/>
          <w:color w:val="010101"/>
          <w:sz w:val="20"/>
          <w:szCs w:val="20"/>
          <w:lang w:val="nl-NL" w:eastAsia="en-NL"/>
        </w:rPr>
        <w:t xml:space="preserve">  Maurits pleegde in 1618 een staatsgreep, omdat Maurits beschuldigd werd van zijn macht uitbreiden en Van Oldenbarnevelt werd </w:t>
      </w:r>
      <w:r w:rsidR="001830DC" w:rsidRPr="00AE07D7">
        <w:rPr>
          <w:rFonts w:eastAsia="Times New Roman" w:cstheme="minorHAnsi"/>
          <w:color w:val="010101"/>
          <w:sz w:val="20"/>
          <w:szCs w:val="20"/>
          <w:lang w:val="nl-NL" w:eastAsia="en-NL"/>
        </w:rPr>
        <w:lastRenderedPageBreak/>
        <w:t xml:space="preserve">beschuldigd van landverraad wegens de samenwerking met Frankrijk en Engeland. Maurits overleed in 1625. Zijn halfbroer Frederik Hendrik volgde hem op. Als volgende stadhouder uit het huis Oranje slaagde hij er in de Spanjaarden steeds meer van het grondgebied dat de Republiek claimde te verjagen. Er werd een speciale kerkvergadering belegd, de Synode van Dordrecht, die aan de discussie binnen het calvinisme een eind maakt. </w:t>
      </w:r>
      <w:r w:rsidR="00D72148" w:rsidRPr="00AE07D7">
        <w:rPr>
          <w:rFonts w:eastAsia="Times New Roman" w:cstheme="minorHAnsi"/>
          <w:color w:val="010101"/>
          <w:sz w:val="20"/>
          <w:szCs w:val="20"/>
          <w:lang w:val="nl-NL" w:eastAsia="en-NL"/>
        </w:rPr>
        <w:t>Daarnaast werd er bepaald dat er een Nederlandse Bijbelvertaling moets komen. Deze Statenvertaling was in 1637 gereed. Spanje gaf in 1648 op, omdat ze al met heel veel Europese landen vochten en werd het Verdrag van Westfalen getekend. De ondertekening van deze Vrede van Münster betekende na 80 jaar eindelijk een einde aan de Nederlandse Opstand.</w:t>
      </w:r>
    </w:p>
    <w:p w14:paraId="136135FA" w14:textId="77777777" w:rsidR="00D72148" w:rsidRPr="00AE07D7" w:rsidRDefault="00D72148" w:rsidP="0001226C">
      <w:pPr>
        <w:rPr>
          <w:rFonts w:eastAsia="Times New Roman" w:cstheme="minorHAnsi"/>
          <w:color w:val="010101"/>
          <w:sz w:val="20"/>
          <w:szCs w:val="20"/>
          <w:lang w:eastAsia="en-NL"/>
        </w:rPr>
      </w:pPr>
    </w:p>
    <w:p w14:paraId="18D66E69" w14:textId="07B27A06" w:rsidR="00010960" w:rsidRPr="00AE07D7" w:rsidRDefault="00F95B89" w:rsidP="0001226C">
      <w:pPr>
        <w:rPr>
          <w:rFonts w:cstheme="minorHAnsi"/>
          <w:sz w:val="20"/>
          <w:szCs w:val="20"/>
          <w:lang w:val="nl-NL"/>
        </w:rPr>
      </w:pPr>
      <w:r w:rsidRPr="00AE07D7">
        <w:rPr>
          <w:rFonts w:cstheme="minorHAnsi"/>
          <w:sz w:val="20"/>
          <w:szCs w:val="20"/>
          <w:lang w:val="nl-NL"/>
        </w:rPr>
        <w:t>3.5</w:t>
      </w:r>
    </w:p>
    <w:p w14:paraId="64FFF5C5" w14:textId="66AA28AE" w:rsidR="009D7D62" w:rsidRPr="00AE07D7" w:rsidRDefault="009D7D62" w:rsidP="0001226C">
      <w:pPr>
        <w:rPr>
          <w:rFonts w:cstheme="minorHAnsi"/>
          <w:sz w:val="20"/>
          <w:szCs w:val="20"/>
          <w:lang w:val="nl-NL"/>
        </w:rPr>
      </w:pPr>
      <w:r w:rsidRPr="00AE07D7">
        <w:rPr>
          <w:rFonts w:cstheme="minorHAnsi"/>
          <w:sz w:val="20"/>
          <w:szCs w:val="20"/>
          <w:lang w:val="nl-NL"/>
        </w:rPr>
        <w:t>Maarten Luther (1583-1546) was een monnik en leraar uit het Duitse Wittenberg. Hij schreef in 1517, na een reis naar Rome, over zijn paus en zijn kerk het volgende:</w:t>
      </w:r>
    </w:p>
    <w:p w14:paraId="28E78FCD" w14:textId="2E1D3822" w:rsidR="009D7D62" w:rsidRPr="00AE07D7" w:rsidRDefault="009D7D62" w:rsidP="009D7D62">
      <w:pPr>
        <w:pStyle w:val="ListParagraph"/>
        <w:numPr>
          <w:ilvl w:val="0"/>
          <w:numId w:val="15"/>
        </w:numPr>
        <w:rPr>
          <w:rFonts w:cstheme="minorHAnsi"/>
          <w:sz w:val="20"/>
          <w:szCs w:val="20"/>
          <w:lang w:val="nl-NL"/>
        </w:rPr>
      </w:pPr>
      <w:r w:rsidRPr="00AE07D7">
        <w:rPr>
          <w:rFonts w:cstheme="minorHAnsi"/>
          <w:sz w:val="20"/>
          <w:szCs w:val="20"/>
          <w:lang w:val="nl-NL"/>
        </w:rPr>
        <w:t xml:space="preserve">Paus Julius II (1443-1513) wil de </w:t>
      </w:r>
      <w:r w:rsidR="00954512" w:rsidRPr="00AE07D7">
        <w:rPr>
          <w:rFonts w:cstheme="minorHAnsi"/>
          <w:sz w:val="20"/>
          <w:szCs w:val="20"/>
          <w:lang w:val="nl-NL"/>
        </w:rPr>
        <w:t>Sint-Pieterbasiliek in Rome laten opknappen en verfraaien met kunstwerken. Aflaten moet het geld opbrengen om dit te kunnen betalen. Luther noemde dit uitbuiting van arme en goedgelovge mensen en zei dat alleen God zonden kan vergeven en iemand een plaats in de hemel kan geven.</w:t>
      </w:r>
    </w:p>
    <w:p w14:paraId="31FF4925" w14:textId="47273C32" w:rsidR="00954512" w:rsidRPr="00AE07D7" w:rsidRDefault="00954512" w:rsidP="009D7D62">
      <w:pPr>
        <w:pStyle w:val="ListParagraph"/>
        <w:numPr>
          <w:ilvl w:val="0"/>
          <w:numId w:val="15"/>
        </w:numPr>
        <w:rPr>
          <w:rFonts w:cstheme="minorHAnsi"/>
          <w:sz w:val="20"/>
          <w:szCs w:val="20"/>
          <w:lang w:val="nl-NL"/>
        </w:rPr>
      </w:pPr>
      <w:r w:rsidRPr="00AE07D7">
        <w:rPr>
          <w:rFonts w:cstheme="minorHAnsi"/>
          <w:sz w:val="20"/>
          <w:szCs w:val="20"/>
          <w:lang w:val="nl-NL"/>
        </w:rPr>
        <w:t>Geestelijken leven niet langer volgens de Bijbel, maar gaan zich te buiten aan rijkdom. Bisschoppen wonen in rijkversierde huizen en leven niet naar het sobere voorbeeld van Jezus Christus.</w:t>
      </w:r>
    </w:p>
    <w:p w14:paraId="473D2E58" w14:textId="75744743" w:rsidR="00954512" w:rsidRPr="00AE07D7" w:rsidRDefault="00954512" w:rsidP="009D7D62">
      <w:pPr>
        <w:pStyle w:val="ListParagraph"/>
        <w:numPr>
          <w:ilvl w:val="0"/>
          <w:numId w:val="15"/>
        </w:numPr>
        <w:rPr>
          <w:rFonts w:cstheme="minorHAnsi"/>
          <w:sz w:val="20"/>
          <w:szCs w:val="20"/>
          <w:lang w:val="nl-NL"/>
        </w:rPr>
      </w:pPr>
      <w:r w:rsidRPr="00AE07D7">
        <w:rPr>
          <w:rFonts w:cstheme="minorHAnsi"/>
          <w:sz w:val="20"/>
          <w:szCs w:val="20"/>
          <w:lang w:val="nl-NL"/>
        </w:rPr>
        <w:t>Ketters worden gemarteld en streng door de overheid gestraft, nadat ketters aangegeven zijn door de kerk.</w:t>
      </w:r>
    </w:p>
    <w:p w14:paraId="794E7FB1" w14:textId="77777777" w:rsidR="009A2EA3" w:rsidRPr="00AE07D7" w:rsidRDefault="00954512" w:rsidP="009A2EA3">
      <w:pPr>
        <w:pStyle w:val="ListParagraph"/>
        <w:numPr>
          <w:ilvl w:val="0"/>
          <w:numId w:val="15"/>
        </w:numPr>
        <w:rPr>
          <w:rFonts w:cstheme="minorHAnsi"/>
          <w:sz w:val="20"/>
          <w:szCs w:val="20"/>
          <w:lang w:val="nl-NL"/>
        </w:rPr>
      </w:pPr>
      <w:r w:rsidRPr="00AE07D7">
        <w:rPr>
          <w:rFonts w:cstheme="minorHAnsi"/>
          <w:sz w:val="20"/>
          <w:szCs w:val="20"/>
          <w:lang w:val="nl-NL"/>
        </w:rPr>
        <w:t>De paus heeft een eigen wetboek bedacht met wetten en regels die niet in de Bijbel staan.</w:t>
      </w:r>
    </w:p>
    <w:p w14:paraId="4A8687B1" w14:textId="342A3E07" w:rsidR="00F95B89" w:rsidRPr="00AE07D7" w:rsidRDefault="00954512" w:rsidP="00464CE4">
      <w:pPr>
        <w:rPr>
          <w:rFonts w:eastAsia="Times New Roman" w:cstheme="minorHAnsi"/>
          <w:color w:val="010101"/>
          <w:sz w:val="20"/>
          <w:szCs w:val="20"/>
          <w:lang w:val="nl-NL" w:eastAsia="en-NL"/>
        </w:rPr>
      </w:pPr>
      <w:r w:rsidRPr="00AE07D7">
        <w:rPr>
          <w:rFonts w:cstheme="minorHAnsi"/>
          <w:sz w:val="20"/>
          <w:szCs w:val="20"/>
          <w:lang w:val="nl-NL"/>
        </w:rPr>
        <w:t xml:space="preserve">Deze en meer klachten van Luther leidden uiteindelijk tot de Hervorming of Reformatie. Luther schreef zjin punten ven kritiek op in 95 stellingen, waarmee hij de kerk wilde veranderen. Deze stellingen </w:t>
      </w:r>
      <w:r w:rsidR="009A2EA3" w:rsidRPr="00AE07D7">
        <w:rPr>
          <w:rFonts w:cstheme="minorHAnsi"/>
          <w:sz w:val="20"/>
          <w:szCs w:val="20"/>
          <w:lang w:val="nl-NL"/>
        </w:rPr>
        <w:t>werden al snel breed verspreid met behulp van de boekdrukkunst. Zo kreeg Luther aanhangers die het met hem eens waren: de protestanten. Maar paus Leo X (1475-1521) accepteerde Luthers kritiek niet en stuurde hem een bul. Leo X wilde dat Luther terugkwam op zijn kritiek. Luther weigerde en verbrandde de bul tegelijk met het nieuwe pauselijke wetboek. De paus was hierover zo boos dat hij Luther en zijn volgelingen uit de kerk zette. Hiemee kwam een eind aan de eenheid van het christendom in West-Europa. Voortaan was er een protestants en rooms-katholiek christendom.</w:t>
      </w:r>
      <w:r w:rsidR="00614737" w:rsidRPr="00AE07D7">
        <w:rPr>
          <w:rFonts w:cstheme="minorHAnsi"/>
          <w:sz w:val="20"/>
          <w:szCs w:val="20"/>
          <w:lang w:val="nl-NL"/>
        </w:rPr>
        <w:t xml:space="preserve"> Karel V was keizer van het Heilige Roomse Rijk, maar hij was niet de enige die wat te zeggen had. Het Heilige Roomse Rijk bestond rond 1500 uit verschillende gebieden die besturud werden door keurvorsten</w:t>
      </w:r>
      <w:r w:rsidR="00037E67" w:rsidRPr="00AE07D7">
        <w:rPr>
          <w:rFonts w:cstheme="minorHAnsi"/>
          <w:sz w:val="20"/>
          <w:szCs w:val="20"/>
          <w:lang w:val="nl-NL"/>
        </w:rPr>
        <w:t xml:space="preserve"> (Duitse koning, er waren er 7)</w:t>
      </w:r>
      <w:r w:rsidR="00614737" w:rsidRPr="00AE07D7">
        <w:rPr>
          <w:rFonts w:cstheme="minorHAnsi"/>
          <w:sz w:val="20"/>
          <w:szCs w:val="20"/>
          <w:lang w:val="nl-NL"/>
        </w:rPr>
        <w:t>, hertogen en graven. Karel V wilde Luther uit zijn rijk verbannen, maar veel Duitse keurvorsten waren het hier niet mee eens.</w:t>
      </w:r>
      <w:r w:rsidR="0042042C" w:rsidRPr="00AE07D7">
        <w:rPr>
          <w:rFonts w:cstheme="minorHAnsi"/>
          <w:sz w:val="20"/>
          <w:szCs w:val="20"/>
          <w:lang w:val="nl-NL"/>
        </w:rPr>
        <w:t xml:space="preserve"> Keurvorst Frederik III was hier een voorbeeld van. In 1521 werd er door Karel een rijksdag in de stad Worms georganiseerd over Luther. Luther werd ook uitgenodigd maar kwam niet en hierdoor vaardigde Karel V het Edict van Worms uit, waarin stond dat Luther volgelvrij was</w:t>
      </w:r>
      <w:r w:rsidR="00241F3E" w:rsidRPr="00AE07D7">
        <w:rPr>
          <w:rFonts w:cstheme="minorHAnsi"/>
          <w:sz w:val="20"/>
          <w:szCs w:val="20"/>
          <w:lang w:val="nl-NL"/>
        </w:rPr>
        <w:t xml:space="preserve"> (vogelvrij betekent dat je iemand anders iets mag aandoen zonder er gestraft voor te worden)</w:t>
      </w:r>
      <w:r w:rsidR="0042042C" w:rsidRPr="00AE07D7">
        <w:rPr>
          <w:rFonts w:cstheme="minorHAnsi"/>
          <w:sz w:val="20"/>
          <w:szCs w:val="20"/>
          <w:lang w:val="nl-NL"/>
        </w:rPr>
        <w:t>.</w:t>
      </w:r>
      <w:r w:rsidR="00E5733B" w:rsidRPr="00AE07D7">
        <w:rPr>
          <w:rFonts w:cstheme="minorHAnsi"/>
          <w:sz w:val="20"/>
          <w:szCs w:val="20"/>
          <w:lang w:val="nl-NL"/>
        </w:rPr>
        <w:t xml:space="preserve"> Omdat Luther in gevaar was, liet Frederik III Luther ‘ontvoeren’ naar kasteel Wartburg. Luther vertaalde de Bijbel naar het Duits, zodat </w:t>
      </w:r>
      <w:r w:rsidR="00464CE4" w:rsidRPr="00AE07D7">
        <w:rPr>
          <w:rFonts w:cstheme="minorHAnsi"/>
          <w:sz w:val="20"/>
          <w:szCs w:val="20"/>
          <w:lang w:val="nl-NL"/>
        </w:rPr>
        <w:t xml:space="preserve">mensen de Bijbel konden lezen zonder hulp van geestelijken. Andere Duitse vorsten kwamen sterk in verzet tegen Karel, dat hij in 1555 de Vrede van Augsburg moest accepteren. Daarmee mochten Duitse vorsten zelf hun religie bepalen in hun eigen gebied. </w:t>
      </w:r>
    </w:p>
    <w:sectPr w:rsidR="00F95B89" w:rsidRPr="00AE07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3D24C" w14:textId="77777777" w:rsidR="002472EA" w:rsidRDefault="002472EA" w:rsidP="00AA4F38">
      <w:pPr>
        <w:spacing w:after="0" w:line="240" w:lineRule="auto"/>
      </w:pPr>
      <w:r>
        <w:separator/>
      </w:r>
    </w:p>
  </w:endnote>
  <w:endnote w:type="continuationSeparator" w:id="0">
    <w:p w14:paraId="327B06DD" w14:textId="77777777" w:rsidR="002472EA" w:rsidRDefault="002472EA" w:rsidP="00AA4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92DB0" w14:textId="77777777" w:rsidR="002472EA" w:rsidRDefault="002472EA" w:rsidP="00AA4F38">
      <w:pPr>
        <w:spacing w:after="0" w:line="240" w:lineRule="auto"/>
      </w:pPr>
      <w:r>
        <w:separator/>
      </w:r>
    </w:p>
  </w:footnote>
  <w:footnote w:type="continuationSeparator" w:id="0">
    <w:p w14:paraId="2D692D73" w14:textId="77777777" w:rsidR="002472EA" w:rsidRDefault="002472EA" w:rsidP="00AA4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B7A"/>
    <w:multiLevelType w:val="multilevel"/>
    <w:tmpl w:val="5086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74A1D"/>
    <w:multiLevelType w:val="hybridMultilevel"/>
    <w:tmpl w:val="F880EA1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E46D25"/>
    <w:multiLevelType w:val="multilevel"/>
    <w:tmpl w:val="E7FC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264CF"/>
    <w:multiLevelType w:val="hybridMultilevel"/>
    <w:tmpl w:val="472A66F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B1B06C4"/>
    <w:multiLevelType w:val="hybridMultilevel"/>
    <w:tmpl w:val="6564460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D7F5553"/>
    <w:multiLevelType w:val="multilevel"/>
    <w:tmpl w:val="270E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30191"/>
    <w:multiLevelType w:val="multilevel"/>
    <w:tmpl w:val="93CE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CA448D"/>
    <w:multiLevelType w:val="multilevel"/>
    <w:tmpl w:val="2470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8C3945"/>
    <w:multiLevelType w:val="multilevel"/>
    <w:tmpl w:val="B2BC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817C7B"/>
    <w:multiLevelType w:val="hybridMultilevel"/>
    <w:tmpl w:val="B128D25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F7C6D7E"/>
    <w:multiLevelType w:val="hybridMultilevel"/>
    <w:tmpl w:val="7E60A00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1BD4C3A"/>
    <w:multiLevelType w:val="hybridMultilevel"/>
    <w:tmpl w:val="FC7608A4"/>
    <w:lvl w:ilvl="0" w:tplc="9418C02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21E7629"/>
    <w:multiLevelType w:val="hybridMultilevel"/>
    <w:tmpl w:val="B514445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D872BE8"/>
    <w:multiLevelType w:val="hybridMultilevel"/>
    <w:tmpl w:val="583A0FB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80E1307"/>
    <w:multiLevelType w:val="hybridMultilevel"/>
    <w:tmpl w:val="5EE2624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9A8707C"/>
    <w:multiLevelType w:val="multilevel"/>
    <w:tmpl w:val="3870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4"/>
  </w:num>
  <w:num w:numId="4">
    <w:abstractNumId w:val="5"/>
  </w:num>
  <w:num w:numId="5">
    <w:abstractNumId w:val="13"/>
  </w:num>
  <w:num w:numId="6">
    <w:abstractNumId w:val="7"/>
  </w:num>
  <w:num w:numId="7">
    <w:abstractNumId w:val="3"/>
  </w:num>
  <w:num w:numId="8">
    <w:abstractNumId w:val="2"/>
  </w:num>
  <w:num w:numId="9">
    <w:abstractNumId w:val="6"/>
  </w:num>
  <w:num w:numId="10">
    <w:abstractNumId w:val="14"/>
  </w:num>
  <w:num w:numId="11">
    <w:abstractNumId w:val="1"/>
  </w:num>
  <w:num w:numId="12">
    <w:abstractNumId w:val="0"/>
  </w:num>
  <w:num w:numId="13">
    <w:abstractNumId w:val="9"/>
  </w:num>
  <w:num w:numId="14">
    <w:abstractNumId w:val="8"/>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18"/>
    <w:rsid w:val="00010960"/>
    <w:rsid w:val="0001226C"/>
    <w:rsid w:val="00037E67"/>
    <w:rsid w:val="00081167"/>
    <w:rsid w:val="000E4845"/>
    <w:rsid w:val="001830DC"/>
    <w:rsid w:val="001F5D8D"/>
    <w:rsid w:val="00241F3E"/>
    <w:rsid w:val="002472EA"/>
    <w:rsid w:val="00383885"/>
    <w:rsid w:val="003A6118"/>
    <w:rsid w:val="004053D1"/>
    <w:rsid w:val="0042042C"/>
    <w:rsid w:val="00464CE4"/>
    <w:rsid w:val="0057460D"/>
    <w:rsid w:val="00614737"/>
    <w:rsid w:val="00676BB5"/>
    <w:rsid w:val="00753928"/>
    <w:rsid w:val="007E5B8E"/>
    <w:rsid w:val="008A26DC"/>
    <w:rsid w:val="008B7C69"/>
    <w:rsid w:val="00954512"/>
    <w:rsid w:val="009A2EA3"/>
    <w:rsid w:val="009A4A18"/>
    <w:rsid w:val="009D7D62"/>
    <w:rsid w:val="00AA4F38"/>
    <w:rsid w:val="00AE07D7"/>
    <w:rsid w:val="00B60C68"/>
    <w:rsid w:val="00BD5F41"/>
    <w:rsid w:val="00C83393"/>
    <w:rsid w:val="00CC311C"/>
    <w:rsid w:val="00CD486E"/>
    <w:rsid w:val="00CF5335"/>
    <w:rsid w:val="00D72148"/>
    <w:rsid w:val="00DD3B88"/>
    <w:rsid w:val="00E5733B"/>
    <w:rsid w:val="00EA6DAD"/>
    <w:rsid w:val="00F95B8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D787"/>
  <w15:chartTrackingRefBased/>
  <w15:docId w15:val="{45AC2E4C-CB53-4053-8129-93D67C47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26DC"/>
    <w:pPr>
      <w:spacing w:before="100" w:beforeAutospacing="1" w:after="100" w:afterAutospacing="1" w:line="240" w:lineRule="auto"/>
    </w:pPr>
    <w:rPr>
      <w:rFonts w:ascii="Times New Roman" w:eastAsia="Times New Roman" w:hAnsi="Times New Roman" w:cs="Times New Roman"/>
      <w:sz w:val="24"/>
      <w:szCs w:val="24"/>
      <w:lang w:eastAsia="en-NL"/>
    </w:rPr>
  </w:style>
  <w:style w:type="character" w:styleId="Hyperlink">
    <w:name w:val="Hyperlink"/>
    <w:basedOn w:val="DefaultParagraphFont"/>
    <w:uiPriority w:val="99"/>
    <w:semiHidden/>
    <w:unhideWhenUsed/>
    <w:rsid w:val="008A26DC"/>
    <w:rPr>
      <w:color w:val="0000FF"/>
      <w:u w:val="single"/>
    </w:rPr>
  </w:style>
  <w:style w:type="paragraph" w:styleId="ListParagraph">
    <w:name w:val="List Paragraph"/>
    <w:basedOn w:val="Normal"/>
    <w:uiPriority w:val="34"/>
    <w:qFormat/>
    <w:rsid w:val="008A26DC"/>
    <w:pPr>
      <w:ind w:left="720"/>
      <w:contextualSpacing/>
    </w:pPr>
  </w:style>
  <w:style w:type="paragraph" w:styleId="Header">
    <w:name w:val="header"/>
    <w:basedOn w:val="Normal"/>
    <w:link w:val="HeaderChar"/>
    <w:uiPriority w:val="99"/>
    <w:unhideWhenUsed/>
    <w:rsid w:val="00AA4F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F38"/>
  </w:style>
  <w:style w:type="paragraph" w:styleId="Footer">
    <w:name w:val="footer"/>
    <w:basedOn w:val="Normal"/>
    <w:link w:val="FooterChar"/>
    <w:uiPriority w:val="99"/>
    <w:unhideWhenUsed/>
    <w:rsid w:val="00AA4F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5985">
      <w:bodyDiv w:val="1"/>
      <w:marLeft w:val="0"/>
      <w:marRight w:val="0"/>
      <w:marTop w:val="0"/>
      <w:marBottom w:val="0"/>
      <w:divBdr>
        <w:top w:val="none" w:sz="0" w:space="0" w:color="auto"/>
        <w:left w:val="none" w:sz="0" w:space="0" w:color="auto"/>
        <w:bottom w:val="none" w:sz="0" w:space="0" w:color="auto"/>
        <w:right w:val="none" w:sz="0" w:space="0" w:color="auto"/>
      </w:divBdr>
    </w:div>
    <w:div w:id="283275596">
      <w:bodyDiv w:val="1"/>
      <w:marLeft w:val="0"/>
      <w:marRight w:val="0"/>
      <w:marTop w:val="0"/>
      <w:marBottom w:val="0"/>
      <w:divBdr>
        <w:top w:val="none" w:sz="0" w:space="0" w:color="auto"/>
        <w:left w:val="none" w:sz="0" w:space="0" w:color="auto"/>
        <w:bottom w:val="none" w:sz="0" w:space="0" w:color="auto"/>
        <w:right w:val="none" w:sz="0" w:space="0" w:color="auto"/>
      </w:divBdr>
    </w:div>
    <w:div w:id="297145468">
      <w:bodyDiv w:val="1"/>
      <w:marLeft w:val="0"/>
      <w:marRight w:val="0"/>
      <w:marTop w:val="0"/>
      <w:marBottom w:val="0"/>
      <w:divBdr>
        <w:top w:val="none" w:sz="0" w:space="0" w:color="auto"/>
        <w:left w:val="none" w:sz="0" w:space="0" w:color="auto"/>
        <w:bottom w:val="none" w:sz="0" w:space="0" w:color="auto"/>
        <w:right w:val="none" w:sz="0" w:space="0" w:color="auto"/>
      </w:divBdr>
    </w:div>
    <w:div w:id="361324069">
      <w:bodyDiv w:val="1"/>
      <w:marLeft w:val="0"/>
      <w:marRight w:val="0"/>
      <w:marTop w:val="0"/>
      <w:marBottom w:val="0"/>
      <w:divBdr>
        <w:top w:val="none" w:sz="0" w:space="0" w:color="auto"/>
        <w:left w:val="none" w:sz="0" w:space="0" w:color="auto"/>
        <w:bottom w:val="none" w:sz="0" w:space="0" w:color="auto"/>
        <w:right w:val="none" w:sz="0" w:space="0" w:color="auto"/>
      </w:divBdr>
    </w:div>
    <w:div w:id="439375451">
      <w:bodyDiv w:val="1"/>
      <w:marLeft w:val="0"/>
      <w:marRight w:val="0"/>
      <w:marTop w:val="0"/>
      <w:marBottom w:val="0"/>
      <w:divBdr>
        <w:top w:val="none" w:sz="0" w:space="0" w:color="auto"/>
        <w:left w:val="none" w:sz="0" w:space="0" w:color="auto"/>
        <w:bottom w:val="none" w:sz="0" w:space="0" w:color="auto"/>
        <w:right w:val="none" w:sz="0" w:space="0" w:color="auto"/>
      </w:divBdr>
    </w:div>
    <w:div w:id="893353031">
      <w:bodyDiv w:val="1"/>
      <w:marLeft w:val="0"/>
      <w:marRight w:val="0"/>
      <w:marTop w:val="0"/>
      <w:marBottom w:val="0"/>
      <w:divBdr>
        <w:top w:val="none" w:sz="0" w:space="0" w:color="auto"/>
        <w:left w:val="none" w:sz="0" w:space="0" w:color="auto"/>
        <w:bottom w:val="none" w:sz="0" w:space="0" w:color="auto"/>
        <w:right w:val="none" w:sz="0" w:space="0" w:color="auto"/>
      </w:divBdr>
    </w:div>
    <w:div w:id="940145872">
      <w:bodyDiv w:val="1"/>
      <w:marLeft w:val="0"/>
      <w:marRight w:val="0"/>
      <w:marTop w:val="0"/>
      <w:marBottom w:val="0"/>
      <w:divBdr>
        <w:top w:val="none" w:sz="0" w:space="0" w:color="auto"/>
        <w:left w:val="none" w:sz="0" w:space="0" w:color="auto"/>
        <w:bottom w:val="none" w:sz="0" w:space="0" w:color="auto"/>
        <w:right w:val="none" w:sz="0" w:space="0" w:color="auto"/>
      </w:divBdr>
    </w:div>
    <w:div w:id="1303316772">
      <w:bodyDiv w:val="1"/>
      <w:marLeft w:val="0"/>
      <w:marRight w:val="0"/>
      <w:marTop w:val="0"/>
      <w:marBottom w:val="0"/>
      <w:divBdr>
        <w:top w:val="none" w:sz="0" w:space="0" w:color="auto"/>
        <w:left w:val="none" w:sz="0" w:space="0" w:color="auto"/>
        <w:bottom w:val="none" w:sz="0" w:space="0" w:color="auto"/>
        <w:right w:val="none" w:sz="0" w:space="0" w:color="auto"/>
      </w:divBdr>
    </w:div>
    <w:div w:id="1534463459">
      <w:bodyDiv w:val="1"/>
      <w:marLeft w:val="0"/>
      <w:marRight w:val="0"/>
      <w:marTop w:val="0"/>
      <w:marBottom w:val="0"/>
      <w:divBdr>
        <w:top w:val="none" w:sz="0" w:space="0" w:color="auto"/>
        <w:left w:val="none" w:sz="0" w:space="0" w:color="auto"/>
        <w:bottom w:val="none" w:sz="0" w:space="0" w:color="auto"/>
        <w:right w:val="none" w:sz="0" w:space="0" w:color="auto"/>
      </w:divBdr>
    </w:div>
    <w:div w:id="1677536589">
      <w:bodyDiv w:val="1"/>
      <w:marLeft w:val="0"/>
      <w:marRight w:val="0"/>
      <w:marTop w:val="0"/>
      <w:marBottom w:val="0"/>
      <w:divBdr>
        <w:top w:val="none" w:sz="0" w:space="0" w:color="auto"/>
        <w:left w:val="none" w:sz="0" w:space="0" w:color="auto"/>
        <w:bottom w:val="none" w:sz="0" w:space="0" w:color="auto"/>
        <w:right w:val="none" w:sz="0" w:space="0" w:color="auto"/>
      </w:divBdr>
    </w:div>
    <w:div w:id="1681809784">
      <w:bodyDiv w:val="1"/>
      <w:marLeft w:val="0"/>
      <w:marRight w:val="0"/>
      <w:marTop w:val="0"/>
      <w:marBottom w:val="0"/>
      <w:divBdr>
        <w:top w:val="none" w:sz="0" w:space="0" w:color="auto"/>
        <w:left w:val="none" w:sz="0" w:space="0" w:color="auto"/>
        <w:bottom w:val="none" w:sz="0" w:space="0" w:color="auto"/>
        <w:right w:val="none" w:sz="0" w:space="0" w:color="auto"/>
      </w:divBdr>
    </w:div>
    <w:div w:id="1755784774">
      <w:bodyDiv w:val="1"/>
      <w:marLeft w:val="0"/>
      <w:marRight w:val="0"/>
      <w:marTop w:val="0"/>
      <w:marBottom w:val="0"/>
      <w:divBdr>
        <w:top w:val="none" w:sz="0" w:space="0" w:color="auto"/>
        <w:left w:val="none" w:sz="0" w:space="0" w:color="auto"/>
        <w:bottom w:val="none" w:sz="0" w:space="0" w:color="auto"/>
        <w:right w:val="none" w:sz="0" w:space="0" w:color="auto"/>
      </w:divBdr>
    </w:div>
    <w:div w:id="1803646015">
      <w:bodyDiv w:val="1"/>
      <w:marLeft w:val="0"/>
      <w:marRight w:val="0"/>
      <w:marTop w:val="0"/>
      <w:marBottom w:val="0"/>
      <w:divBdr>
        <w:top w:val="none" w:sz="0" w:space="0" w:color="auto"/>
        <w:left w:val="none" w:sz="0" w:space="0" w:color="auto"/>
        <w:bottom w:val="none" w:sz="0" w:space="0" w:color="auto"/>
        <w:right w:val="none" w:sz="0" w:space="0" w:color="auto"/>
      </w:divBdr>
    </w:div>
    <w:div w:id="195004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de Graaf</dc:creator>
  <cp:keywords/>
  <dc:description/>
  <cp:lastModifiedBy>Eline de Graaf</cp:lastModifiedBy>
  <cp:revision>11</cp:revision>
  <dcterms:created xsi:type="dcterms:W3CDTF">2022-01-21T14:27:00Z</dcterms:created>
  <dcterms:modified xsi:type="dcterms:W3CDTF">2022-01-26T08:43:00Z</dcterms:modified>
</cp:coreProperties>
</file>